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2F75" w:rsidRDefault="005F2CA3" w:rsidP="003B2F75">
      <w:pPr>
        <w:rPr>
          <w:b/>
          <w:sz w:val="28"/>
          <w:szCs w:val="28"/>
        </w:rPr>
      </w:pPr>
      <w:r>
        <w:rPr>
          <w:b/>
          <w:sz w:val="28"/>
          <w:szCs w:val="28"/>
        </w:rPr>
        <w:t xml:space="preserve"> </w:t>
      </w:r>
    </w:p>
    <w:p w:rsidR="00E46509" w:rsidRDefault="00E46509" w:rsidP="003B2F75">
      <w:pPr>
        <w:rPr>
          <w:b/>
          <w:sz w:val="28"/>
          <w:szCs w:val="28"/>
        </w:rPr>
      </w:pPr>
    </w:p>
    <w:p w:rsidR="00E46509" w:rsidRDefault="00E46509" w:rsidP="003B2F75">
      <w:pPr>
        <w:rPr>
          <w:b/>
          <w:sz w:val="28"/>
          <w:szCs w:val="28"/>
        </w:rPr>
      </w:pPr>
    </w:p>
    <w:p w:rsidR="00E46509" w:rsidRDefault="00E46509" w:rsidP="003B2F75">
      <w:pPr>
        <w:rPr>
          <w:b/>
          <w:sz w:val="28"/>
          <w:szCs w:val="28"/>
        </w:rPr>
      </w:pPr>
    </w:p>
    <w:p w:rsidR="00E46509" w:rsidRDefault="00E46509" w:rsidP="003B2F75"/>
    <w:p w:rsidR="00E46509" w:rsidRDefault="00E46509" w:rsidP="003B2F75"/>
    <w:p w:rsidR="00E46509" w:rsidRPr="00567A8E" w:rsidRDefault="00E46509" w:rsidP="003B2F75"/>
    <w:p w:rsidR="003B2F75" w:rsidRDefault="003B2F75" w:rsidP="003B2F75">
      <w:pPr>
        <w:pStyle w:val="BodyText"/>
        <w:tabs>
          <w:tab w:val="center" w:pos="5102"/>
          <w:tab w:val="left" w:pos="9075"/>
        </w:tabs>
        <w:spacing w:before="360" w:after="360"/>
        <w:jc w:val="left"/>
        <w:rPr>
          <w:b/>
          <w:sz w:val="48"/>
          <w:szCs w:val="48"/>
        </w:rPr>
      </w:pPr>
      <w:r>
        <w:rPr>
          <w:b/>
          <w:sz w:val="48"/>
          <w:szCs w:val="48"/>
        </w:rPr>
        <w:tab/>
      </w:r>
      <w:fldSimple w:instr=" SUBJECT   \* MERGEFORMAT ">
        <w:r>
          <w:rPr>
            <w:b/>
            <w:sz w:val="48"/>
            <w:szCs w:val="48"/>
          </w:rPr>
          <w:t>Manuel Utilisateur</w:t>
        </w:r>
      </w:fldSimple>
      <w:r>
        <w:rPr>
          <w:b/>
          <w:sz w:val="48"/>
          <w:szCs w:val="48"/>
        </w:rPr>
        <w:tab/>
      </w:r>
    </w:p>
    <w:p w:rsidR="003B2F75" w:rsidRDefault="003B2F75" w:rsidP="003B2F75">
      <w:pPr>
        <w:pStyle w:val="BodyText"/>
        <w:spacing w:before="360" w:after="360"/>
        <w:jc w:val="center"/>
        <w:rPr>
          <w:b/>
          <w:sz w:val="48"/>
          <w:szCs w:val="48"/>
        </w:rPr>
      </w:pPr>
      <w:r>
        <w:rPr>
          <w:b/>
          <w:sz w:val="48"/>
          <w:szCs w:val="48"/>
        </w:rPr>
        <w:t>Visionneurs</w:t>
      </w:r>
    </w:p>
    <w:p w:rsidR="003B2F75" w:rsidRPr="00567A8E" w:rsidRDefault="003B2F75" w:rsidP="003B2F75">
      <w:pPr>
        <w:pStyle w:val="BodyText"/>
        <w:spacing w:before="360" w:after="360"/>
        <w:jc w:val="center"/>
        <w:rPr>
          <w:b/>
          <w:sz w:val="48"/>
          <w:szCs w:val="48"/>
        </w:rPr>
      </w:pPr>
    </w:p>
    <w:p w:rsidR="003B2F75" w:rsidRDefault="003B2F75" w:rsidP="003B2F75">
      <w:pPr>
        <w:jc w:val="center"/>
      </w:pPr>
    </w:p>
    <w:p w:rsidR="003B2F75" w:rsidRDefault="003B2F75" w:rsidP="003B2F75">
      <w:pPr>
        <w:jc w:val="center"/>
      </w:pPr>
    </w:p>
    <w:p w:rsidR="003B2F75" w:rsidRDefault="003B2F75" w:rsidP="003B2F75">
      <w:pPr>
        <w:jc w:val="center"/>
      </w:pPr>
    </w:p>
    <w:p w:rsidR="003B2F75" w:rsidRDefault="003B2F75" w:rsidP="003B2F75">
      <w:pPr>
        <w:jc w:val="center"/>
      </w:pPr>
    </w:p>
    <w:p w:rsidR="003B2F75" w:rsidRPr="00567A8E" w:rsidRDefault="003B2F75" w:rsidP="003B2F75">
      <w:pPr>
        <w:jc w:val="center"/>
      </w:pPr>
    </w:p>
    <w:p w:rsidR="003B2F75" w:rsidRPr="00567A8E" w:rsidRDefault="003B2F75" w:rsidP="003B2F75"/>
    <w:p w:rsidR="003B2F75" w:rsidRPr="00567A8E" w:rsidRDefault="003B2F75" w:rsidP="003B2F75"/>
    <w:p w:rsidR="003B2F75" w:rsidRPr="00567A8E" w:rsidRDefault="003B2F75" w:rsidP="003B2F75"/>
    <w:p w:rsidR="003B2F75" w:rsidRPr="00567A8E" w:rsidRDefault="003B2F75" w:rsidP="003B2F75">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Pr>
            <w:lang w:eastAsia="ar-SA"/>
          </w:rPr>
          <w:t>Logica</w:t>
        </w:r>
      </w:fldSimple>
      <w:r w:rsidR="00DD4D37" w:rsidRPr="00567A8E">
        <w:rPr>
          <w:lang w:eastAsia="ar-SA"/>
        </w:rPr>
        <w:t xml:space="preserve"> </w:t>
      </w:r>
      <w:r w:rsidR="003E26D9" w:rsidRPr="00567A8E">
        <w:rPr>
          <w:lang w:eastAsia="ar-SA"/>
        </w:rPr>
        <w:fldChar w:fldCharType="begin"/>
      </w:r>
      <w:r w:rsidRPr="00567A8E">
        <w:rPr>
          <w:lang w:eastAsia="ar-SA"/>
        </w:rPr>
        <w:instrText xml:space="preserve"> SKIPIF  \* MERGEFORMAT </w:instrText>
      </w:r>
      <w:r w:rsidR="003E26D9" w:rsidRPr="00567A8E">
        <w:rPr>
          <w:lang w:eastAsia="ar-SA"/>
        </w:rPr>
        <w:fldChar w:fldCharType="end"/>
      </w:r>
    </w:p>
    <w:p w:rsidR="003B2F75" w:rsidRPr="00567A8E" w:rsidRDefault="003B2F75" w:rsidP="003B2F75">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Pr="00567A8E">
        <w:rPr>
          <w:lang w:eastAsia="ar-SA"/>
        </w:rPr>
        <w:tab/>
        <w:t xml:space="preserve">: </w:t>
      </w:r>
      <w:r>
        <w:rPr>
          <w:lang w:eastAsia="ar-SA"/>
        </w:rPr>
        <w:t>1</w:t>
      </w:r>
      <w:r w:rsidR="001F4F27">
        <w:rPr>
          <w:lang w:eastAsia="ar-SA"/>
        </w:rPr>
        <w:t>.</w:t>
      </w:r>
      <w:r w:rsidR="00C46A7F">
        <w:rPr>
          <w:lang w:eastAsia="ar-SA"/>
        </w:rPr>
        <w:t>3</w:t>
      </w:r>
    </w:p>
    <w:p w:rsidR="003B2F75" w:rsidRPr="00567A8E" w:rsidRDefault="003B2F75" w:rsidP="003B2F75">
      <w:pPr>
        <w:pStyle w:val="BodyText"/>
        <w:rPr>
          <w:b/>
        </w:rPr>
      </w:pPr>
      <w:r>
        <w:rPr>
          <w:b/>
        </w:rPr>
        <w:br w:type="page"/>
      </w:r>
      <w:r w:rsidRPr="00567A8E">
        <w:rPr>
          <w:b/>
        </w:rPr>
        <w:lastRenderedPageBreak/>
        <w:t>Gestion des changements de version</w:t>
      </w:r>
    </w:p>
    <w:p w:rsidR="003B2F75" w:rsidRPr="003B5BBB" w:rsidRDefault="003B2F75" w:rsidP="003B2F75">
      <w:pPr>
        <w:pStyle w:val="BodyText"/>
        <w:rPr>
          <w:rFonts w:ascii="Calibri" w:hAnsi="Calibri"/>
          <w:i/>
        </w:rPr>
      </w:pPr>
      <w:r w:rsidRPr="003B5BBB">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3B2F75" w:rsidRPr="00567A8E" w:rsidRDefault="003B2F75" w:rsidP="003B2F75">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3B2F75" w:rsidRPr="00567A8E" w:rsidTr="00207552">
        <w:trPr>
          <w:trHeight w:val="340"/>
        </w:trPr>
        <w:tc>
          <w:tcPr>
            <w:tcW w:w="1545" w:type="dxa"/>
            <w:tcBorders>
              <w:top w:val="single" w:sz="4" w:space="0" w:color="1B9DD9"/>
              <w:bottom w:val="single" w:sz="4" w:space="0" w:color="auto"/>
            </w:tcBorders>
            <w:vAlign w:val="center"/>
          </w:tcPr>
          <w:p w:rsidR="003B2F75" w:rsidRPr="00567A8E" w:rsidRDefault="003B2F75" w:rsidP="00207552">
            <w:pPr>
              <w:ind w:firstLine="142"/>
              <w:rPr>
                <w:b/>
              </w:rPr>
            </w:pPr>
            <w:r w:rsidRPr="00567A8E">
              <w:rPr>
                <w:b/>
              </w:rPr>
              <w:t>Version</w:t>
            </w:r>
          </w:p>
        </w:tc>
        <w:tc>
          <w:tcPr>
            <w:tcW w:w="1657" w:type="dxa"/>
            <w:tcBorders>
              <w:top w:val="single" w:sz="4" w:space="0" w:color="1B9DD9"/>
              <w:bottom w:val="single" w:sz="4" w:space="0" w:color="auto"/>
            </w:tcBorders>
            <w:vAlign w:val="center"/>
          </w:tcPr>
          <w:p w:rsidR="003B2F75" w:rsidRPr="00567A8E" w:rsidRDefault="003B2F75" w:rsidP="00207552">
            <w:pPr>
              <w:rPr>
                <w:b/>
                <w:bCs/>
              </w:rPr>
            </w:pPr>
            <w:r w:rsidRPr="00567A8E">
              <w:rPr>
                <w:b/>
                <w:bCs/>
              </w:rPr>
              <w:t>Date</w:t>
            </w:r>
          </w:p>
        </w:tc>
        <w:tc>
          <w:tcPr>
            <w:tcW w:w="1658" w:type="dxa"/>
            <w:tcBorders>
              <w:top w:val="single" w:sz="4" w:space="0" w:color="1B9DD9"/>
              <w:bottom w:val="single" w:sz="4" w:space="0" w:color="auto"/>
            </w:tcBorders>
            <w:vAlign w:val="center"/>
          </w:tcPr>
          <w:p w:rsidR="003B2F75" w:rsidRPr="00567A8E" w:rsidRDefault="003B2F75" w:rsidP="00207552">
            <w:pPr>
              <w:rPr>
                <w:b/>
                <w:bCs/>
              </w:rPr>
            </w:pPr>
            <w:r w:rsidRPr="00567A8E">
              <w:rPr>
                <w:b/>
                <w:bCs/>
              </w:rPr>
              <w:t>Auteur</w:t>
            </w:r>
          </w:p>
        </w:tc>
        <w:tc>
          <w:tcPr>
            <w:tcW w:w="5488" w:type="dxa"/>
            <w:tcBorders>
              <w:top w:val="single" w:sz="4" w:space="0" w:color="1B9DD9"/>
              <w:bottom w:val="single" w:sz="4" w:space="0" w:color="auto"/>
            </w:tcBorders>
            <w:vAlign w:val="center"/>
          </w:tcPr>
          <w:p w:rsidR="003B2F75" w:rsidRPr="00567A8E" w:rsidRDefault="003B2F75" w:rsidP="00207552">
            <w:pPr>
              <w:rPr>
                <w:b/>
                <w:bCs/>
              </w:rPr>
            </w:pPr>
            <w:r w:rsidRPr="00567A8E">
              <w:rPr>
                <w:b/>
                <w:bCs/>
              </w:rPr>
              <w:t>Objet de la mise à jour</w:t>
            </w:r>
          </w:p>
        </w:tc>
      </w:tr>
      <w:tr w:rsidR="003B2F75" w:rsidRPr="00567A8E" w:rsidTr="00207552">
        <w:trPr>
          <w:trHeight w:val="340"/>
        </w:trPr>
        <w:tc>
          <w:tcPr>
            <w:tcW w:w="1545" w:type="dxa"/>
            <w:tcBorders>
              <w:top w:val="single" w:sz="4" w:space="0" w:color="auto"/>
            </w:tcBorders>
            <w:vAlign w:val="center"/>
          </w:tcPr>
          <w:p w:rsidR="003B2F75" w:rsidRPr="00567A8E" w:rsidRDefault="003B2F75" w:rsidP="00207552">
            <w:pPr>
              <w:ind w:firstLine="142"/>
            </w:pPr>
            <w:r>
              <w:t>0.1</w:t>
            </w:r>
          </w:p>
        </w:tc>
        <w:tc>
          <w:tcPr>
            <w:tcW w:w="1657" w:type="dxa"/>
            <w:tcBorders>
              <w:top w:val="single" w:sz="4" w:space="0" w:color="auto"/>
            </w:tcBorders>
            <w:vAlign w:val="center"/>
          </w:tcPr>
          <w:p w:rsidR="003B2F75" w:rsidRPr="00567A8E" w:rsidRDefault="003B2F75" w:rsidP="00207552">
            <w:pPr>
              <w:rPr>
                <w:bCs/>
              </w:rPr>
            </w:pPr>
            <w:r>
              <w:rPr>
                <w:bCs/>
              </w:rPr>
              <w:t>30/06/2011</w:t>
            </w:r>
          </w:p>
        </w:tc>
        <w:tc>
          <w:tcPr>
            <w:tcW w:w="1658" w:type="dxa"/>
            <w:tcBorders>
              <w:top w:val="single" w:sz="4" w:space="0" w:color="auto"/>
            </w:tcBorders>
            <w:vAlign w:val="center"/>
          </w:tcPr>
          <w:p w:rsidR="003B2F75" w:rsidRPr="00567A8E" w:rsidRDefault="003B2F75" w:rsidP="00207552">
            <w:pPr>
              <w:rPr>
                <w:bCs/>
              </w:rPr>
            </w:pPr>
            <w:r>
              <w:rPr>
                <w:bCs/>
              </w:rPr>
              <w:t>VLUE</w:t>
            </w:r>
          </w:p>
        </w:tc>
        <w:tc>
          <w:tcPr>
            <w:tcW w:w="5488" w:type="dxa"/>
            <w:tcBorders>
              <w:top w:val="single" w:sz="4" w:space="0" w:color="auto"/>
            </w:tcBorders>
            <w:vAlign w:val="center"/>
          </w:tcPr>
          <w:p w:rsidR="003B2F75" w:rsidRPr="00567A8E" w:rsidRDefault="003B2F75" w:rsidP="00207552">
            <w:pPr>
              <w:rPr>
                <w:bCs/>
              </w:rPr>
            </w:pPr>
            <w:r>
              <w:rPr>
                <w:bCs/>
              </w:rPr>
              <w:t>Version initiale</w:t>
            </w:r>
          </w:p>
        </w:tc>
      </w:tr>
      <w:tr w:rsidR="003B2F75" w:rsidRPr="00567A8E" w:rsidTr="00207552">
        <w:trPr>
          <w:trHeight w:val="340"/>
        </w:trPr>
        <w:tc>
          <w:tcPr>
            <w:tcW w:w="1545" w:type="dxa"/>
            <w:vAlign w:val="center"/>
          </w:tcPr>
          <w:p w:rsidR="003B2F75" w:rsidRPr="00567A8E" w:rsidRDefault="003B2F75" w:rsidP="00207552">
            <w:pPr>
              <w:ind w:firstLine="142"/>
            </w:pPr>
            <w:r>
              <w:t>1.0</w:t>
            </w:r>
          </w:p>
        </w:tc>
        <w:tc>
          <w:tcPr>
            <w:tcW w:w="1657" w:type="dxa"/>
            <w:vAlign w:val="center"/>
          </w:tcPr>
          <w:p w:rsidR="003B2F75" w:rsidRPr="00567A8E" w:rsidRDefault="003B2F75" w:rsidP="00207552">
            <w:r>
              <w:t>08/07/2011</w:t>
            </w:r>
          </w:p>
        </w:tc>
        <w:tc>
          <w:tcPr>
            <w:tcW w:w="1658" w:type="dxa"/>
            <w:vAlign w:val="center"/>
          </w:tcPr>
          <w:p w:rsidR="003B2F75" w:rsidRPr="00567A8E" w:rsidRDefault="003B2F75" w:rsidP="00207552">
            <w:r>
              <w:t>KABR</w:t>
            </w:r>
          </w:p>
        </w:tc>
        <w:tc>
          <w:tcPr>
            <w:tcW w:w="5488" w:type="dxa"/>
            <w:vAlign w:val="center"/>
          </w:tcPr>
          <w:p w:rsidR="003B2F75" w:rsidRPr="00567A8E" w:rsidRDefault="003B2F75" w:rsidP="00207552">
            <w:r>
              <w:t>Validation</w:t>
            </w:r>
          </w:p>
        </w:tc>
      </w:tr>
      <w:tr w:rsidR="003B2F75" w:rsidRPr="00567A8E" w:rsidTr="00207552">
        <w:trPr>
          <w:trHeight w:val="340"/>
        </w:trPr>
        <w:tc>
          <w:tcPr>
            <w:tcW w:w="1545" w:type="dxa"/>
            <w:vAlign w:val="center"/>
          </w:tcPr>
          <w:p w:rsidR="003B2F75" w:rsidRDefault="00E46509" w:rsidP="00207552">
            <w:pPr>
              <w:ind w:firstLine="142"/>
            </w:pPr>
            <w:r>
              <w:t>1.1</w:t>
            </w:r>
          </w:p>
        </w:tc>
        <w:tc>
          <w:tcPr>
            <w:tcW w:w="1657" w:type="dxa"/>
            <w:vAlign w:val="center"/>
          </w:tcPr>
          <w:p w:rsidR="003B2F75" w:rsidRDefault="00E46509" w:rsidP="00207552">
            <w:r>
              <w:t>24/10/2011</w:t>
            </w:r>
          </w:p>
        </w:tc>
        <w:tc>
          <w:tcPr>
            <w:tcW w:w="1658" w:type="dxa"/>
            <w:vAlign w:val="center"/>
          </w:tcPr>
          <w:p w:rsidR="003B2F75" w:rsidRPr="00567A8E" w:rsidRDefault="00E46509" w:rsidP="00207552">
            <w:r>
              <w:t>MMIE</w:t>
            </w:r>
          </w:p>
        </w:tc>
        <w:tc>
          <w:tcPr>
            <w:tcW w:w="5488" w:type="dxa"/>
            <w:vAlign w:val="center"/>
          </w:tcPr>
          <w:p w:rsidR="003B2F75" w:rsidRDefault="00E46509" w:rsidP="00207552">
            <w:r>
              <w:t>Mise à jour</w:t>
            </w:r>
          </w:p>
        </w:tc>
      </w:tr>
      <w:tr w:rsidR="001F4DCB" w:rsidTr="001F4DCB">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1F4DCB" w:rsidRDefault="001F4DCB" w:rsidP="00902EF5">
            <w:pPr>
              <w:ind w:firstLine="142"/>
            </w:pPr>
            <w:r>
              <w:t>1.2</w:t>
            </w:r>
          </w:p>
        </w:tc>
        <w:tc>
          <w:tcPr>
            <w:tcW w:w="1657" w:type="dxa"/>
            <w:tcBorders>
              <w:top w:val="single" w:sz="4" w:space="0" w:color="auto"/>
              <w:left w:val="single" w:sz="4" w:space="0" w:color="auto"/>
              <w:bottom w:val="single" w:sz="4" w:space="0" w:color="auto"/>
              <w:right w:val="single" w:sz="4" w:space="0" w:color="auto"/>
            </w:tcBorders>
            <w:vAlign w:val="center"/>
          </w:tcPr>
          <w:p w:rsidR="001F4DCB" w:rsidRDefault="001F4DCB" w:rsidP="00902EF5">
            <w:r>
              <w:t>22/12/2011</w:t>
            </w:r>
          </w:p>
        </w:tc>
        <w:tc>
          <w:tcPr>
            <w:tcW w:w="1658" w:type="dxa"/>
            <w:tcBorders>
              <w:top w:val="single" w:sz="4" w:space="0" w:color="auto"/>
              <w:left w:val="single" w:sz="4" w:space="0" w:color="auto"/>
              <w:bottom w:val="single" w:sz="4" w:space="0" w:color="auto"/>
              <w:right w:val="single" w:sz="4" w:space="0" w:color="auto"/>
            </w:tcBorders>
            <w:vAlign w:val="center"/>
          </w:tcPr>
          <w:p w:rsidR="001F4DCB" w:rsidRPr="00567A8E" w:rsidRDefault="001F4DCB" w:rsidP="00902EF5">
            <w:r>
              <w:t>LZIN</w:t>
            </w:r>
          </w:p>
        </w:tc>
        <w:tc>
          <w:tcPr>
            <w:tcW w:w="5488" w:type="dxa"/>
            <w:tcBorders>
              <w:top w:val="single" w:sz="4" w:space="0" w:color="auto"/>
              <w:left w:val="single" w:sz="4" w:space="0" w:color="auto"/>
              <w:bottom w:val="single" w:sz="4" w:space="0" w:color="auto"/>
              <w:right w:val="single" w:sz="4" w:space="0" w:color="auto"/>
            </w:tcBorders>
            <w:vAlign w:val="center"/>
          </w:tcPr>
          <w:p w:rsidR="001F4DCB" w:rsidRDefault="001F4DCB" w:rsidP="00902EF5">
            <w:r>
              <w:t>Mise à jour version 1.6</w:t>
            </w:r>
          </w:p>
        </w:tc>
      </w:tr>
      <w:tr w:rsidR="00C46A7F" w:rsidTr="00C46A7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C46A7F" w:rsidRDefault="00C46A7F" w:rsidP="00EB0F97">
            <w:pPr>
              <w:ind w:firstLine="142"/>
            </w:pPr>
            <w:r>
              <w:t>1.3</w:t>
            </w:r>
          </w:p>
        </w:tc>
        <w:tc>
          <w:tcPr>
            <w:tcW w:w="1657" w:type="dxa"/>
            <w:tcBorders>
              <w:top w:val="single" w:sz="4" w:space="0" w:color="auto"/>
              <w:left w:val="single" w:sz="4" w:space="0" w:color="auto"/>
              <w:bottom w:val="single" w:sz="4" w:space="0" w:color="auto"/>
              <w:right w:val="single" w:sz="4" w:space="0" w:color="auto"/>
            </w:tcBorders>
            <w:vAlign w:val="center"/>
          </w:tcPr>
          <w:p w:rsidR="00C46A7F" w:rsidRDefault="00C46A7F" w:rsidP="00EB0F97">
            <w:r>
              <w:t>22/02/2012</w:t>
            </w:r>
          </w:p>
        </w:tc>
        <w:tc>
          <w:tcPr>
            <w:tcW w:w="1658" w:type="dxa"/>
            <w:tcBorders>
              <w:top w:val="single" w:sz="4" w:space="0" w:color="auto"/>
              <w:left w:val="single" w:sz="4" w:space="0" w:color="auto"/>
              <w:bottom w:val="single" w:sz="4" w:space="0" w:color="auto"/>
              <w:right w:val="single" w:sz="4" w:space="0" w:color="auto"/>
            </w:tcBorders>
            <w:vAlign w:val="center"/>
          </w:tcPr>
          <w:p w:rsidR="00C46A7F" w:rsidRPr="00567A8E" w:rsidRDefault="00C46A7F" w:rsidP="00EB0F97">
            <w:r>
              <w:t>LZIN</w:t>
            </w:r>
          </w:p>
        </w:tc>
        <w:tc>
          <w:tcPr>
            <w:tcW w:w="5488" w:type="dxa"/>
            <w:tcBorders>
              <w:top w:val="single" w:sz="4" w:space="0" w:color="auto"/>
              <w:left w:val="single" w:sz="4" w:space="0" w:color="auto"/>
              <w:bottom w:val="single" w:sz="4" w:space="0" w:color="auto"/>
              <w:right w:val="single" w:sz="4" w:space="0" w:color="auto"/>
            </w:tcBorders>
            <w:vAlign w:val="center"/>
          </w:tcPr>
          <w:p w:rsidR="00C46A7F" w:rsidRDefault="00C46A7F" w:rsidP="00EB0F97">
            <w:r>
              <w:t>Mise à jour évolution</w:t>
            </w:r>
            <w:r w:rsidR="00BF21F3">
              <w:t>s</w:t>
            </w:r>
            <w:r>
              <w:t xml:space="preserve"> ergonomique</w:t>
            </w:r>
            <w:r w:rsidR="00BF21F3">
              <w:t>s</w:t>
            </w:r>
            <w:r>
              <w:t xml:space="preserve"> version 1.6</w:t>
            </w:r>
          </w:p>
        </w:tc>
      </w:tr>
    </w:tbl>
    <w:p w:rsidR="00E46509" w:rsidRDefault="00E46509" w:rsidP="003B2F75">
      <w:pPr>
        <w:pStyle w:val="BodyText"/>
        <w:rPr>
          <w:b/>
        </w:rPr>
      </w:pPr>
    </w:p>
    <w:p w:rsidR="00E46509" w:rsidRDefault="00E46509" w:rsidP="003B2F75">
      <w:pPr>
        <w:pStyle w:val="BodyText"/>
        <w:rPr>
          <w:b/>
        </w:rPr>
      </w:pPr>
    </w:p>
    <w:p w:rsidR="00E46509" w:rsidRDefault="00E46509" w:rsidP="003B2F75">
      <w:pPr>
        <w:pStyle w:val="BodyText"/>
        <w:rPr>
          <w:b/>
        </w:rPr>
      </w:pPr>
    </w:p>
    <w:p w:rsidR="003B2F75" w:rsidRDefault="003B2F75"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431D0B" w:rsidRDefault="00431D0B" w:rsidP="003B2F75">
      <w:pPr>
        <w:pStyle w:val="BodyText"/>
        <w:rPr>
          <w:b/>
        </w:rPr>
      </w:pPr>
    </w:p>
    <w:p w:rsidR="003B2F75" w:rsidRPr="00734428" w:rsidRDefault="003B2F75" w:rsidP="003B2F75">
      <w:pPr>
        <w:pStyle w:val="BodyText"/>
        <w:jc w:val="left"/>
        <w:rPr>
          <w:b/>
        </w:rPr>
      </w:pPr>
      <w:r>
        <w:rPr>
          <w:b/>
        </w:rPr>
        <w:t>Droit d’auteur</w:t>
      </w:r>
      <w:r>
        <w:rPr>
          <w:b/>
        </w:rPr>
        <w:br/>
      </w:r>
    </w:p>
    <w:p w:rsidR="003B2F75" w:rsidRDefault="001F4F27" w:rsidP="003B2F75">
      <w:pPr>
        <w:pStyle w:val="TM1"/>
      </w:pPr>
      <w:r>
        <w:rPr>
          <w:noProof/>
        </w:rPr>
        <w:drawing>
          <wp:anchor distT="0" distB="0" distL="114300" distR="114300" simplePos="0" relativeHeight="251652608"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594" name="Imag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8"/>
                    </pic:cNvPr>
                    <pic:cNvPicPr>
                      <a:picLocks noChangeAspect="1" noChangeArrowheads="1"/>
                    </pic:cNvPicPr>
                  </pic:nvPicPr>
                  <pic:blipFill>
                    <a:blip r:embed="rId9"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3B2F75" w:rsidRPr="009C0A6D">
        <w:t>Ce texte est disponible sous contrat Creative Commons Paternité</w:t>
      </w:r>
      <w:r w:rsidR="003B2F75">
        <w:t xml:space="preserve"> </w:t>
      </w:r>
      <w:r w:rsidR="003B2F75" w:rsidRPr="009C0A6D">
        <w:t>-</w:t>
      </w:r>
      <w:r w:rsidR="003B2F75">
        <w:t xml:space="preserve"> </w:t>
      </w:r>
      <w:r w:rsidR="003B2F75" w:rsidRPr="009C0A6D">
        <w:t>Pas d'Utilisation Commerciale</w:t>
      </w:r>
      <w:r w:rsidR="003B2F75">
        <w:t xml:space="preserve"> </w:t>
      </w:r>
      <w:r w:rsidR="003B2F75" w:rsidRPr="009C0A6D">
        <w:t>-</w:t>
      </w:r>
      <w:r w:rsidR="003B2F75">
        <w:t xml:space="preserve"> </w:t>
      </w:r>
      <w:r w:rsidR="003B2F75" w:rsidRPr="009C0A6D">
        <w:t xml:space="preserve">Partage des Conditions Initiales à l'Identique 2.0 </w:t>
      </w:r>
      <w:r w:rsidR="003B2F75">
        <w:t xml:space="preserve">France : </w:t>
      </w:r>
      <w:hyperlink r:id="rId10" w:history="1">
        <w:r w:rsidR="003B2F75" w:rsidRPr="009C0A6D">
          <w:rPr>
            <w:rStyle w:val="Lienhypertexte"/>
          </w:rPr>
          <w:t>http://creativecommons.org/licenses/by-nc-sa/2.0/fr/</w:t>
        </w:r>
      </w:hyperlink>
    </w:p>
    <w:p w:rsidR="003B2F75" w:rsidRDefault="003B2F75" w:rsidP="003B2F75">
      <w:pPr>
        <w:pStyle w:val="TM1"/>
        <w:tabs>
          <w:tab w:val="left" w:pos="480"/>
          <w:tab w:val="right" w:leader="dot" w:pos="10194"/>
        </w:tabs>
        <w:rPr>
          <w:b/>
          <w:smallCaps/>
          <w:sz w:val="72"/>
          <w:szCs w:val="72"/>
          <w:lang w:eastAsia="ar-SA"/>
        </w:rPr>
      </w:pPr>
      <w:r>
        <w:rPr>
          <w:b/>
          <w:smallCaps/>
          <w:sz w:val="72"/>
          <w:szCs w:val="72"/>
          <w:lang w:eastAsia="ar-SA"/>
        </w:rPr>
        <w:br w:type="page"/>
      </w:r>
      <w:r w:rsidRPr="00567A8E">
        <w:rPr>
          <w:lang w:eastAsia="ar-SA"/>
        </w:rPr>
        <w:lastRenderedPageBreak/>
        <w:t xml:space="preserve"> </w:t>
      </w:r>
      <w:r w:rsidRPr="001F01F1">
        <w:rPr>
          <w:b/>
          <w:smallCaps/>
          <w:sz w:val="72"/>
          <w:szCs w:val="72"/>
          <w:lang w:eastAsia="ar-SA"/>
        </w:rPr>
        <w:t>Sommaire</w:t>
      </w:r>
    </w:p>
    <w:p w:rsidR="000366CA" w:rsidRDefault="003E26D9">
      <w:pPr>
        <w:pStyle w:val="TM1"/>
        <w:tabs>
          <w:tab w:val="left" w:pos="480"/>
          <w:tab w:val="right" w:leader="dot" w:pos="10194"/>
        </w:tabs>
        <w:rPr>
          <w:rFonts w:asciiTheme="minorHAnsi" w:eastAsiaTheme="minorEastAsia" w:hAnsiTheme="minorHAnsi" w:cstheme="minorBidi"/>
          <w:noProof/>
          <w:sz w:val="22"/>
          <w:szCs w:val="22"/>
        </w:rPr>
      </w:pPr>
      <w:r w:rsidRPr="003E26D9">
        <w:rPr>
          <w:b/>
          <w:smallCaps/>
          <w:sz w:val="72"/>
          <w:szCs w:val="72"/>
          <w:lang w:eastAsia="ar-SA"/>
        </w:rPr>
        <w:fldChar w:fldCharType="begin"/>
      </w:r>
      <w:r w:rsidR="003B2F75" w:rsidRPr="001F01F1">
        <w:rPr>
          <w:b/>
          <w:smallCaps/>
          <w:sz w:val="72"/>
          <w:szCs w:val="72"/>
          <w:lang w:eastAsia="ar-SA"/>
        </w:rPr>
        <w:instrText xml:space="preserve"> TOC \o "1-3" \h \z \u </w:instrText>
      </w:r>
      <w:r w:rsidRPr="003E26D9">
        <w:rPr>
          <w:b/>
          <w:smallCaps/>
          <w:sz w:val="72"/>
          <w:szCs w:val="72"/>
          <w:lang w:eastAsia="ar-SA"/>
        </w:rPr>
        <w:fldChar w:fldCharType="separate"/>
      </w:r>
      <w:hyperlink w:anchor="_Toc317758061" w:history="1">
        <w:r w:rsidR="000366CA" w:rsidRPr="00A826F2">
          <w:rPr>
            <w:rStyle w:val="Lienhypertexte"/>
            <w:bCs/>
            <w:noProof/>
            <w:snapToGrid w:val="0"/>
            <w:lang w:eastAsia="ar-SA"/>
          </w:rPr>
          <w:t>1</w:t>
        </w:r>
        <w:r w:rsidR="000366CA">
          <w:rPr>
            <w:rFonts w:asciiTheme="minorHAnsi" w:eastAsiaTheme="minorEastAsia" w:hAnsiTheme="minorHAnsi" w:cstheme="minorBidi"/>
            <w:noProof/>
            <w:sz w:val="22"/>
            <w:szCs w:val="22"/>
          </w:rPr>
          <w:tab/>
        </w:r>
        <w:r w:rsidR="000366CA" w:rsidRPr="00A826F2">
          <w:rPr>
            <w:rStyle w:val="Lienhypertexte"/>
            <w:noProof/>
            <w:lang w:eastAsia="ar-SA"/>
          </w:rPr>
          <w:t>Introduction</w:t>
        </w:r>
        <w:r w:rsidR="000366CA">
          <w:rPr>
            <w:noProof/>
            <w:webHidden/>
          </w:rPr>
          <w:tab/>
        </w:r>
        <w:r>
          <w:rPr>
            <w:noProof/>
            <w:webHidden/>
          </w:rPr>
          <w:fldChar w:fldCharType="begin"/>
        </w:r>
        <w:r w:rsidR="000366CA">
          <w:rPr>
            <w:noProof/>
            <w:webHidden/>
          </w:rPr>
          <w:instrText xml:space="preserve"> PAGEREF _Toc317758061 \h </w:instrText>
        </w:r>
        <w:r>
          <w:rPr>
            <w:noProof/>
            <w:webHidden/>
          </w:rPr>
        </w:r>
        <w:r>
          <w:rPr>
            <w:noProof/>
            <w:webHidden/>
          </w:rPr>
          <w:fldChar w:fldCharType="separate"/>
        </w:r>
        <w:r w:rsidR="000366CA">
          <w:rPr>
            <w:noProof/>
            <w:webHidden/>
          </w:rPr>
          <w:t>4</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62" w:history="1">
        <w:r w:rsidR="000366CA" w:rsidRPr="00A826F2">
          <w:rPr>
            <w:rStyle w:val="Lienhypertexte"/>
            <w:noProof/>
            <w:lang w:eastAsia="ar-SA"/>
          </w:rPr>
          <w:t>1.1</w:t>
        </w:r>
        <w:r w:rsidR="000366CA">
          <w:rPr>
            <w:rFonts w:asciiTheme="minorHAnsi" w:eastAsiaTheme="minorEastAsia" w:hAnsiTheme="minorHAnsi" w:cstheme="minorBidi"/>
            <w:noProof/>
            <w:sz w:val="22"/>
            <w:szCs w:val="22"/>
          </w:rPr>
          <w:tab/>
        </w:r>
        <w:r w:rsidR="000366CA" w:rsidRPr="00A826F2">
          <w:rPr>
            <w:rStyle w:val="Lienhypertexte"/>
            <w:noProof/>
            <w:lang w:eastAsia="ar-SA"/>
          </w:rPr>
          <w:t>Accès aux contenus</w:t>
        </w:r>
        <w:r w:rsidR="000366CA">
          <w:rPr>
            <w:noProof/>
            <w:webHidden/>
          </w:rPr>
          <w:tab/>
        </w:r>
        <w:r>
          <w:rPr>
            <w:noProof/>
            <w:webHidden/>
          </w:rPr>
          <w:fldChar w:fldCharType="begin"/>
        </w:r>
        <w:r w:rsidR="000366CA">
          <w:rPr>
            <w:noProof/>
            <w:webHidden/>
          </w:rPr>
          <w:instrText xml:space="preserve"> PAGEREF _Toc317758062 \h </w:instrText>
        </w:r>
        <w:r>
          <w:rPr>
            <w:noProof/>
            <w:webHidden/>
          </w:rPr>
        </w:r>
        <w:r>
          <w:rPr>
            <w:noProof/>
            <w:webHidden/>
          </w:rPr>
          <w:fldChar w:fldCharType="separate"/>
        </w:r>
        <w:r w:rsidR="000366CA">
          <w:rPr>
            <w:noProof/>
            <w:webHidden/>
          </w:rPr>
          <w:t>4</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63" w:history="1">
        <w:r w:rsidR="000366CA" w:rsidRPr="00A826F2">
          <w:rPr>
            <w:rStyle w:val="Lienhypertexte"/>
            <w:noProof/>
            <w:lang w:eastAsia="ar-SA"/>
          </w:rPr>
          <w:t>1.2</w:t>
        </w:r>
        <w:r w:rsidR="000366CA">
          <w:rPr>
            <w:rFonts w:asciiTheme="minorHAnsi" w:eastAsiaTheme="minorEastAsia" w:hAnsiTheme="minorHAnsi" w:cstheme="minorBidi"/>
            <w:noProof/>
            <w:sz w:val="22"/>
            <w:szCs w:val="22"/>
          </w:rPr>
          <w:tab/>
        </w:r>
        <w:r w:rsidR="000366CA" w:rsidRPr="00A826F2">
          <w:rPr>
            <w:rStyle w:val="Lienhypertexte"/>
            <w:noProof/>
            <w:lang w:eastAsia="ar-SA"/>
          </w:rPr>
          <w:t>Repères visuels</w:t>
        </w:r>
        <w:r w:rsidR="000366CA">
          <w:rPr>
            <w:noProof/>
            <w:webHidden/>
          </w:rPr>
          <w:tab/>
        </w:r>
        <w:r>
          <w:rPr>
            <w:noProof/>
            <w:webHidden/>
          </w:rPr>
          <w:fldChar w:fldCharType="begin"/>
        </w:r>
        <w:r w:rsidR="000366CA">
          <w:rPr>
            <w:noProof/>
            <w:webHidden/>
          </w:rPr>
          <w:instrText xml:space="preserve"> PAGEREF _Toc317758063 \h </w:instrText>
        </w:r>
        <w:r>
          <w:rPr>
            <w:noProof/>
            <w:webHidden/>
          </w:rPr>
        </w:r>
        <w:r>
          <w:rPr>
            <w:noProof/>
            <w:webHidden/>
          </w:rPr>
          <w:fldChar w:fldCharType="separate"/>
        </w:r>
        <w:r w:rsidR="000366CA">
          <w:rPr>
            <w:noProof/>
            <w:webHidden/>
          </w:rPr>
          <w:t>4</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64" w:history="1">
        <w:r w:rsidR="000366CA" w:rsidRPr="00A826F2">
          <w:rPr>
            <w:rStyle w:val="Lienhypertexte"/>
            <w:noProof/>
          </w:rPr>
          <w:t>1.3</w:t>
        </w:r>
        <w:r w:rsidR="000366CA">
          <w:rPr>
            <w:rFonts w:asciiTheme="minorHAnsi" w:eastAsiaTheme="minorEastAsia" w:hAnsiTheme="minorHAnsi" w:cstheme="minorBidi"/>
            <w:noProof/>
            <w:sz w:val="22"/>
            <w:szCs w:val="22"/>
          </w:rPr>
          <w:tab/>
        </w:r>
        <w:r w:rsidR="000366CA" w:rsidRPr="00A826F2">
          <w:rPr>
            <w:rStyle w:val="Lienhypertexte"/>
            <w:noProof/>
          </w:rPr>
          <w:t>Conseils d'utilisation</w:t>
        </w:r>
        <w:r w:rsidR="000366CA">
          <w:rPr>
            <w:noProof/>
            <w:webHidden/>
          </w:rPr>
          <w:tab/>
        </w:r>
        <w:r>
          <w:rPr>
            <w:noProof/>
            <w:webHidden/>
          </w:rPr>
          <w:fldChar w:fldCharType="begin"/>
        </w:r>
        <w:r w:rsidR="000366CA">
          <w:rPr>
            <w:noProof/>
            <w:webHidden/>
          </w:rPr>
          <w:instrText xml:space="preserve"> PAGEREF _Toc317758064 \h </w:instrText>
        </w:r>
        <w:r>
          <w:rPr>
            <w:noProof/>
            <w:webHidden/>
          </w:rPr>
        </w:r>
        <w:r>
          <w:rPr>
            <w:noProof/>
            <w:webHidden/>
          </w:rPr>
          <w:fldChar w:fldCharType="separate"/>
        </w:r>
        <w:r w:rsidR="000366CA">
          <w:rPr>
            <w:noProof/>
            <w:webHidden/>
          </w:rPr>
          <w:t>4</w:t>
        </w:r>
        <w:r>
          <w:rPr>
            <w:noProof/>
            <w:webHidden/>
          </w:rPr>
          <w:fldChar w:fldCharType="end"/>
        </w:r>
      </w:hyperlink>
    </w:p>
    <w:p w:rsidR="000366CA" w:rsidRDefault="003E26D9">
      <w:pPr>
        <w:pStyle w:val="TM1"/>
        <w:tabs>
          <w:tab w:val="left" w:pos="480"/>
          <w:tab w:val="right" w:leader="dot" w:pos="10194"/>
        </w:tabs>
        <w:rPr>
          <w:rFonts w:asciiTheme="minorHAnsi" w:eastAsiaTheme="minorEastAsia" w:hAnsiTheme="minorHAnsi" w:cstheme="minorBidi"/>
          <w:noProof/>
          <w:sz w:val="22"/>
          <w:szCs w:val="22"/>
        </w:rPr>
      </w:pPr>
      <w:hyperlink w:anchor="_Toc317758065" w:history="1">
        <w:r w:rsidR="000366CA" w:rsidRPr="00A826F2">
          <w:rPr>
            <w:rStyle w:val="Lienhypertexte"/>
            <w:bCs/>
            <w:noProof/>
            <w:snapToGrid w:val="0"/>
          </w:rPr>
          <w:t>2</w:t>
        </w:r>
        <w:r w:rsidR="000366CA">
          <w:rPr>
            <w:rFonts w:asciiTheme="minorHAnsi" w:eastAsiaTheme="minorEastAsia" w:hAnsiTheme="minorHAnsi" w:cstheme="minorBidi"/>
            <w:noProof/>
            <w:sz w:val="22"/>
            <w:szCs w:val="22"/>
          </w:rPr>
          <w:tab/>
        </w:r>
        <w:r w:rsidR="000366CA" w:rsidRPr="00A826F2">
          <w:rPr>
            <w:rStyle w:val="Lienhypertexte"/>
            <w:noProof/>
          </w:rPr>
          <w:t>Service Visionneurs</w:t>
        </w:r>
        <w:r w:rsidR="000366CA">
          <w:rPr>
            <w:noProof/>
            <w:webHidden/>
          </w:rPr>
          <w:tab/>
        </w:r>
        <w:r>
          <w:rPr>
            <w:noProof/>
            <w:webHidden/>
          </w:rPr>
          <w:fldChar w:fldCharType="begin"/>
        </w:r>
        <w:r w:rsidR="000366CA">
          <w:rPr>
            <w:noProof/>
            <w:webHidden/>
          </w:rPr>
          <w:instrText xml:space="preserve"> PAGEREF _Toc317758065 \h </w:instrText>
        </w:r>
        <w:r>
          <w:rPr>
            <w:noProof/>
            <w:webHidden/>
          </w:rPr>
        </w:r>
        <w:r>
          <w:rPr>
            <w:noProof/>
            <w:webHidden/>
          </w:rPr>
          <w:fldChar w:fldCharType="separate"/>
        </w:r>
        <w:r w:rsidR="000366CA">
          <w:rPr>
            <w:noProof/>
            <w:webHidden/>
          </w:rPr>
          <w:t>6</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66" w:history="1">
        <w:r w:rsidR="000366CA" w:rsidRPr="00A826F2">
          <w:rPr>
            <w:rStyle w:val="Lienhypertexte"/>
            <w:noProof/>
          </w:rPr>
          <w:t>2.1</w:t>
        </w:r>
        <w:r w:rsidR="000366CA">
          <w:rPr>
            <w:rFonts w:asciiTheme="minorHAnsi" w:eastAsiaTheme="minorEastAsia" w:hAnsiTheme="minorHAnsi" w:cstheme="minorBidi"/>
            <w:noProof/>
            <w:sz w:val="22"/>
            <w:szCs w:val="22"/>
          </w:rPr>
          <w:tab/>
        </w:r>
        <w:r w:rsidR="000366CA" w:rsidRPr="00A826F2">
          <w:rPr>
            <w:rStyle w:val="Lienhypertexte"/>
            <w:noProof/>
          </w:rPr>
          <w:t>Accès au service « Visionneurs »</w:t>
        </w:r>
        <w:r w:rsidR="000366CA">
          <w:rPr>
            <w:noProof/>
            <w:webHidden/>
          </w:rPr>
          <w:tab/>
        </w:r>
        <w:r>
          <w:rPr>
            <w:noProof/>
            <w:webHidden/>
          </w:rPr>
          <w:fldChar w:fldCharType="begin"/>
        </w:r>
        <w:r w:rsidR="000366CA">
          <w:rPr>
            <w:noProof/>
            <w:webHidden/>
          </w:rPr>
          <w:instrText xml:space="preserve"> PAGEREF _Toc317758066 \h </w:instrText>
        </w:r>
        <w:r>
          <w:rPr>
            <w:noProof/>
            <w:webHidden/>
          </w:rPr>
        </w:r>
        <w:r>
          <w:rPr>
            <w:noProof/>
            <w:webHidden/>
          </w:rPr>
          <w:fldChar w:fldCharType="separate"/>
        </w:r>
        <w:r w:rsidR="000366CA">
          <w:rPr>
            <w:noProof/>
            <w:webHidden/>
          </w:rPr>
          <w:t>6</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67" w:history="1">
        <w:r w:rsidR="000366CA" w:rsidRPr="00A826F2">
          <w:rPr>
            <w:rStyle w:val="Lienhypertexte"/>
            <w:noProof/>
          </w:rPr>
          <w:t>2.2</w:t>
        </w:r>
        <w:r w:rsidR="000366CA">
          <w:rPr>
            <w:rFonts w:asciiTheme="minorHAnsi" w:eastAsiaTheme="minorEastAsia" w:hAnsiTheme="minorHAnsi" w:cstheme="minorBidi"/>
            <w:noProof/>
            <w:sz w:val="22"/>
            <w:szCs w:val="22"/>
          </w:rPr>
          <w:tab/>
        </w:r>
        <w:r w:rsidR="000366CA" w:rsidRPr="00A826F2">
          <w:rPr>
            <w:rStyle w:val="Lienhypertexte"/>
            <w:noProof/>
          </w:rPr>
          <w:t>Présentation du service « Visionneurs »</w:t>
        </w:r>
        <w:r w:rsidR="000366CA">
          <w:rPr>
            <w:noProof/>
            <w:webHidden/>
          </w:rPr>
          <w:tab/>
        </w:r>
        <w:r>
          <w:rPr>
            <w:noProof/>
            <w:webHidden/>
          </w:rPr>
          <w:fldChar w:fldCharType="begin"/>
        </w:r>
        <w:r w:rsidR="000366CA">
          <w:rPr>
            <w:noProof/>
            <w:webHidden/>
          </w:rPr>
          <w:instrText xml:space="preserve"> PAGEREF _Toc317758067 \h </w:instrText>
        </w:r>
        <w:r>
          <w:rPr>
            <w:noProof/>
            <w:webHidden/>
          </w:rPr>
        </w:r>
        <w:r>
          <w:rPr>
            <w:noProof/>
            <w:webHidden/>
          </w:rPr>
          <w:fldChar w:fldCharType="separate"/>
        </w:r>
        <w:r w:rsidR="000366CA">
          <w:rPr>
            <w:noProof/>
            <w:webHidden/>
          </w:rPr>
          <w:t>6</w:t>
        </w:r>
        <w:r>
          <w:rPr>
            <w:noProof/>
            <w:webHidden/>
          </w:rPr>
          <w:fldChar w:fldCharType="end"/>
        </w:r>
      </w:hyperlink>
    </w:p>
    <w:p w:rsidR="000366CA" w:rsidRDefault="003E26D9">
      <w:pPr>
        <w:pStyle w:val="TM1"/>
        <w:tabs>
          <w:tab w:val="left" w:pos="480"/>
          <w:tab w:val="right" w:leader="dot" w:pos="10194"/>
        </w:tabs>
        <w:rPr>
          <w:rFonts w:asciiTheme="minorHAnsi" w:eastAsiaTheme="minorEastAsia" w:hAnsiTheme="minorHAnsi" w:cstheme="minorBidi"/>
          <w:noProof/>
          <w:sz w:val="22"/>
          <w:szCs w:val="22"/>
        </w:rPr>
      </w:pPr>
      <w:hyperlink w:anchor="_Toc317758068" w:history="1">
        <w:r w:rsidR="000366CA" w:rsidRPr="00A826F2">
          <w:rPr>
            <w:rStyle w:val="Lienhypertexte"/>
            <w:bCs/>
            <w:noProof/>
            <w:snapToGrid w:val="0"/>
          </w:rPr>
          <w:t>3</w:t>
        </w:r>
        <w:r w:rsidR="000366CA">
          <w:rPr>
            <w:rFonts w:asciiTheme="minorHAnsi" w:eastAsiaTheme="minorEastAsia" w:hAnsiTheme="minorHAnsi" w:cstheme="minorBidi"/>
            <w:noProof/>
            <w:sz w:val="22"/>
            <w:szCs w:val="22"/>
          </w:rPr>
          <w:tab/>
        </w:r>
        <w:r w:rsidR="000366CA" w:rsidRPr="00A826F2">
          <w:rPr>
            <w:rStyle w:val="Lienhypertexte"/>
            <w:noProof/>
          </w:rPr>
          <w:t>Paramétrage du service « Visionneurs »</w:t>
        </w:r>
        <w:r w:rsidR="000366CA">
          <w:rPr>
            <w:noProof/>
            <w:webHidden/>
          </w:rPr>
          <w:tab/>
        </w:r>
        <w:r>
          <w:rPr>
            <w:noProof/>
            <w:webHidden/>
          </w:rPr>
          <w:fldChar w:fldCharType="begin"/>
        </w:r>
        <w:r w:rsidR="000366CA">
          <w:rPr>
            <w:noProof/>
            <w:webHidden/>
          </w:rPr>
          <w:instrText xml:space="preserve"> PAGEREF _Toc317758068 \h </w:instrText>
        </w:r>
        <w:r>
          <w:rPr>
            <w:noProof/>
            <w:webHidden/>
          </w:rPr>
        </w:r>
        <w:r>
          <w:rPr>
            <w:noProof/>
            <w:webHidden/>
          </w:rPr>
          <w:fldChar w:fldCharType="separate"/>
        </w:r>
        <w:r w:rsidR="000366CA">
          <w:rPr>
            <w:noProof/>
            <w:webHidden/>
          </w:rPr>
          <w:t>7</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69" w:history="1">
        <w:r w:rsidR="000366CA" w:rsidRPr="00A826F2">
          <w:rPr>
            <w:rStyle w:val="Lienhypertexte"/>
            <w:noProof/>
          </w:rPr>
          <w:t>3.1</w:t>
        </w:r>
        <w:r w:rsidR="000366CA">
          <w:rPr>
            <w:rFonts w:asciiTheme="minorHAnsi" w:eastAsiaTheme="minorEastAsia" w:hAnsiTheme="minorHAnsi" w:cstheme="minorBidi"/>
            <w:noProof/>
            <w:sz w:val="22"/>
            <w:szCs w:val="22"/>
          </w:rPr>
          <w:tab/>
        </w:r>
        <w:r w:rsidR="000366CA" w:rsidRPr="00A826F2">
          <w:rPr>
            <w:rStyle w:val="Lienhypertexte"/>
            <w:noProof/>
          </w:rPr>
          <w:t>Paramétrage réalisé par l’administrateur local/correspondant ENT</w:t>
        </w:r>
        <w:r w:rsidR="000366CA">
          <w:rPr>
            <w:noProof/>
            <w:webHidden/>
          </w:rPr>
          <w:tab/>
        </w:r>
        <w:r>
          <w:rPr>
            <w:noProof/>
            <w:webHidden/>
          </w:rPr>
          <w:fldChar w:fldCharType="begin"/>
        </w:r>
        <w:r w:rsidR="000366CA">
          <w:rPr>
            <w:noProof/>
            <w:webHidden/>
          </w:rPr>
          <w:instrText xml:space="preserve"> PAGEREF _Toc317758069 \h </w:instrText>
        </w:r>
        <w:r>
          <w:rPr>
            <w:noProof/>
            <w:webHidden/>
          </w:rPr>
        </w:r>
        <w:r>
          <w:rPr>
            <w:noProof/>
            <w:webHidden/>
          </w:rPr>
          <w:fldChar w:fldCharType="separate"/>
        </w:r>
        <w:r w:rsidR="000366CA">
          <w:rPr>
            <w:noProof/>
            <w:webHidden/>
          </w:rPr>
          <w:t>7</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70" w:history="1">
        <w:r w:rsidR="000366CA" w:rsidRPr="00A826F2">
          <w:rPr>
            <w:rStyle w:val="Lienhypertexte"/>
            <w:noProof/>
          </w:rPr>
          <w:t>3.2</w:t>
        </w:r>
        <w:r w:rsidR="000366CA">
          <w:rPr>
            <w:rFonts w:asciiTheme="minorHAnsi" w:eastAsiaTheme="minorEastAsia" w:hAnsiTheme="minorHAnsi" w:cstheme="minorBidi"/>
            <w:noProof/>
            <w:sz w:val="22"/>
            <w:szCs w:val="22"/>
          </w:rPr>
          <w:tab/>
        </w:r>
        <w:r w:rsidR="000366CA" w:rsidRPr="00A826F2">
          <w:rPr>
            <w:rStyle w:val="Lienhypertexte"/>
            <w:noProof/>
          </w:rPr>
          <w:t>Quels sont les droits d’accès par profil ?</w:t>
        </w:r>
        <w:r w:rsidR="000366CA">
          <w:rPr>
            <w:noProof/>
            <w:webHidden/>
          </w:rPr>
          <w:tab/>
        </w:r>
        <w:r>
          <w:rPr>
            <w:noProof/>
            <w:webHidden/>
          </w:rPr>
          <w:fldChar w:fldCharType="begin"/>
        </w:r>
        <w:r w:rsidR="000366CA">
          <w:rPr>
            <w:noProof/>
            <w:webHidden/>
          </w:rPr>
          <w:instrText xml:space="preserve"> PAGEREF _Toc317758070 \h </w:instrText>
        </w:r>
        <w:r>
          <w:rPr>
            <w:noProof/>
            <w:webHidden/>
          </w:rPr>
        </w:r>
        <w:r>
          <w:rPr>
            <w:noProof/>
            <w:webHidden/>
          </w:rPr>
          <w:fldChar w:fldCharType="separate"/>
        </w:r>
        <w:r w:rsidR="000366CA">
          <w:rPr>
            <w:noProof/>
            <w:webHidden/>
          </w:rPr>
          <w:t>7</w:t>
        </w:r>
        <w:r>
          <w:rPr>
            <w:noProof/>
            <w:webHidden/>
          </w:rPr>
          <w:fldChar w:fldCharType="end"/>
        </w:r>
      </w:hyperlink>
    </w:p>
    <w:p w:rsidR="000366CA" w:rsidRDefault="003E26D9">
      <w:pPr>
        <w:pStyle w:val="TM1"/>
        <w:tabs>
          <w:tab w:val="left" w:pos="480"/>
          <w:tab w:val="right" w:leader="dot" w:pos="10194"/>
        </w:tabs>
        <w:rPr>
          <w:rFonts w:asciiTheme="minorHAnsi" w:eastAsiaTheme="minorEastAsia" w:hAnsiTheme="minorHAnsi" w:cstheme="minorBidi"/>
          <w:noProof/>
          <w:sz w:val="22"/>
          <w:szCs w:val="22"/>
        </w:rPr>
      </w:pPr>
      <w:hyperlink w:anchor="_Toc317758071" w:history="1">
        <w:r w:rsidR="000366CA" w:rsidRPr="00A826F2">
          <w:rPr>
            <w:rStyle w:val="Lienhypertexte"/>
            <w:bCs/>
            <w:noProof/>
            <w:snapToGrid w:val="0"/>
          </w:rPr>
          <w:t>4</w:t>
        </w:r>
        <w:r w:rsidR="000366CA">
          <w:rPr>
            <w:rFonts w:asciiTheme="minorHAnsi" w:eastAsiaTheme="minorEastAsia" w:hAnsiTheme="minorHAnsi" w:cstheme="minorBidi"/>
            <w:noProof/>
            <w:sz w:val="22"/>
            <w:szCs w:val="22"/>
          </w:rPr>
          <w:tab/>
        </w:r>
        <w:r w:rsidR="000366CA" w:rsidRPr="00A826F2">
          <w:rPr>
            <w:rStyle w:val="Lienhypertexte"/>
            <w:noProof/>
          </w:rPr>
          <w:t>Utiliser le service Visionneurs.</w:t>
        </w:r>
        <w:r w:rsidR="000366CA">
          <w:rPr>
            <w:noProof/>
            <w:webHidden/>
          </w:rPr>
          <w:tab/>
        </w:r>
        <w:r>
          <w:rPr>
            <w:noProof/>
            <w:webHidden/>
          </w:rPr>
          <w:fldChar w:fldCharType="begin"/>
        </w:r>
        <w:r w:rsidR="000366CA">
          <w:rPr>
            <w:noProof/>
            <w:webHidden/>
          </w:rPr>
          <w:instrText xml:space="preserve"> PAGEREF _Toc317758071 \h </w:instrText>
        </w:r>
        <w:r>
          <w:rPr>
            <w:noProof/>
            <w:webHidden/>
          </w:rPr>
        </w:r>
        <w:r>
          <w:rPr>
            <w:noProof/>
            <w:webHidden/>
          </w:rPr>
          <w:fldChar w:fldCharType="separate"/>
        </w:r>
        <w:r w:rsidR="000366CA">
          <w:rPr>
            <w:noProof/>
            <w:webHidden/>
          </w:rPr>
          <w:t>8</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72" w:history="1">
        <w:r w:rsidR="000366CA" w:rsidRPr="00A826F2">
          <w:rPr>
            <w:rStyle w:val="Lienhypertexte"/>
            <w:noProof/>
          </w:rPr>
          <w:t>4.1</w:t>
        </w:r>
        <w:r w:rsidR="000366CA">
          <w:rPr>
            <w:rFonts w:asciiTheme="minorHAnsi" w:eastAsiaTheme="minorEastAsia" w:hAnsiTheme="minorHAnsi" w:cstheme="minorBidi"/>
            <w:noProof/>
            <w:sz w:val="22"/>
            <w:szCs w:val="22"/>
          </w:rPr>
          <w:tab/>
        </w:r>
        <w:r w:rsidR="000366CA" w:rsidRPr="00A826F2">
          <w:rPr>
            <w:rStyle w:val="Lienhypertexte"/>
            <w:noProof/>
          </w:rPr>
          <w:t>Comment se repérer dans le service Visionneurs ?</w:t>
        </w:r>
        <w:r w:rsidR="000366CA">
          <w:rPr>
            <w:noProof/>
            <w:webHidden/>
          </w:rPr>
          <w:tab/>
        </w:r>
        <w:r>
          <w:rPr>
            <w:noProof/>
            <w:webHidden/>
          </w:rPr>
          <w:fldChar w:fldCharType="begin"/>
        </w:r>
        <w:r w:rsidR="000366CA">
          <w:rPr>
            <w:noProof/>
            <w:webHidden/>
          </w:rPr>
          <w:instrText xml:space="preserve"> PAGEREF _Toc317758072 \h </w:instrText>
        </w:r>
        <w:r>
          <w:rPr>
            <w:noProof/>
            <w:webHidden/>
          </w:rPr>
        </w:r>
        <w:r>
          <w:rPr>
            <w:noProof/>
            <w:webHidden/>
          </w:rPr>
          <w:fldChar w:fldCharType="separate"/>
        </w:r>
        <w:r w:rsidR="000366CA">
          <w:rPr>
            <w:noProof/>
            <w:webHidden/>
          </w:rPr>
          <w:t>8</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73" w:history="1">
        <w:r w:rsidR="000366CA" w:rsidRPr="00A826F2">
          <w:rPr>
            <w:rStyle w:val="Lienhypertexte"/>
            <w:noProof/>
          </w:rPr>
          <w:t>4.2</w:t>
        </w:r>
        <w:r w:rsidR="000366CA">
          <w:rPr>
            <w:rFonts w:asciiTheme="minorHAnsi" w:eastAsiaTheme="minorEastAsia" w:hAnsiTheme="minorHAnsi" w:cstheme="minorBidi"/>
            <w:noProof/>
            <w:sz w:val="22"/>
            <w:szCs w:val="22"/>
          </w:rPr>
          <w:tab/>
        </w:r>
        <w:r w:rsidR="000366CA" w:rsidRPr="00A826F2">
          <w:rPr>
            <w:rStyle w:val="Lienhypertexte"/>
            <w:noProof/>
          </w:rPr>
          <w:t>Ouvrir des documents en utilisant les visionneurs</w:t>
        </w:r>
        <w:r w:rsidR="000366CA">
          <w:rPr>
            <w:noProof/>
            <w:webHidden/>
          </w:rPr>
          <w:tab/>
        </w:r>
        <w:r>
          <w:rPr>
            <w:noProof/>
            <w:webHidden/>
          </w:rPr>
          <w:fldChar w:fldCharType="begin"/>
        </w:r>
        <w:r w:rsidR="000366CA">
          <w:rPr>
            <w:noProof/>
            <w:webHidden/>
          </w:rPr>
          <w:instrText xml:space="preserve"> PAGEREF _Toc317758073 \h </w:instrText>
        </w:r>
        <w:r>
          <w:rPr>
            <w:noProof/>
            <w:webHidden/>
          </w:rPr>
        </w:r>
        <w:r>
          <w:rPr>
            <w:noProof/>
            <w:webHidden/>
          </w:rPr>
          <w:fldChar w:fldCharType="separate"/>
        </w:r>
        <w:r w:rsidR="000366CA">
          <w:rPr>
            <w:noProof/>
            <w:webHidden/>
          </w:rPr>
          <w:t>8</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74" w:history="1">
        <w:r w:rsidR="000366CA" w:rsidRPr="00A826F2">
          <w:rPr>
            <w:rStyle w:val="Lienhypertexte"/>
            <w:noProof/>
          </w:rPr>
          <w:t>4.3</w:t>
        </w:r>
        <w:r w:rsidR="000366CA">
          <w:rPr>
            <w:rFonts w:asciiTheme="minorHAnsi" w:eastAsiaTheme="minorEastAsia" w:hAnsiTheme="minorHAnsi" w:cstheme="minorBidi"/>
            <w:noProof/>
            <w:sz w:val="22"/>
            <w:szCs w:val="22"/>
          </w:rPr>
          <w:tab/>
        </w:r>
        <w:r w:rsidR="000366CA" w:rsidRPr="00A826F2">
          <w:rPr>
            <w:rStyle w:val="Lienhypertexte"/>
            <w:noProof/>
          </w:rPr>
          <w:t>Les outils bureautiques</w:t>
        </w:r>
        <w:r w:rsidR="000366CA">
          <w:rPr>
            <w:noProof/>
            <w:webHidden/>
          </w:rPr>
          <w:tab/>
        </w:r>
        <w:r>
          <w:rPr>
            <w:noProof/>
            <w:webHidden/>
          </w:rPr>
          <w:fldChar w:fldCharType="begin"/>
        </w:r>
        <w:r w:rsidR="000366CA">
          <w:rPr>
            <w:noProof/>
            <w:webHidden/>
          </w:rPr>
          <w:instrText xml:space="preserve"> PAGEREF _Toc317758074 \h </w:instrText>
        </w:r>
        <w:r>
          <w:rPr>
            <w:noProof/>
            <w:webHidden/>
          </w:rPr>
        </w:r>
        <w:r>
          <w:rPr>
            <w:noProof/>
            <w:webHidden/>
          </w:rPr>
          <w:fldChar w:fldCharType="separate"/>
        </w:r>
        <w:r w:rsidR="000366CA">
          <w:rPr>
            <w:noProof/>
            <w:webHidden/>
          </w:rPr>
          <w:t>11</w:t>
        </w:r>
        <w:r>
          <w:rPr>
            <w:noProof/>
            <w:webHidden/>
          </w:rPr>
          <w:fldChar w:fldCharType="end"/>
        </w:r>
      </w:hyperlink>
    </w:p>
    <w:p w:rsidR="000366CA" w:rsidRDefault="003E26D9">
      <w:pPr>
        <w:pStyle w:val="TM2"/>
        <w:tabs>
          <w:tab w:val="left" w:pos="880"/>
          <w:tab w:val="right" w:leader="dot" w:pos="10194"/>
        </w:tabs>
        <w:rPr>
          <w:rFonts w:asciiTheme="minorHAnsi" w:eastAsiaTheme="minorEastAsia" w:hAnsiTheme="minorHAnsi" w:cstheme="minorBidi"/>
          <w:noProof/>
          <w:sz w:val="22"/>
          <w:szCs w:val="22"/>
        </w:rPr>
      </w:pPr>
      <w:hyperlink w:anchor="_Toc317758075" w:history="1">
        <w:r w:rsidR="000366CA" w:rsidRPr="00A826F2">
          <w:rPr>
            <w:rStyle w:val="Lienhypertexte"/>
            <w:noProof/>
          </w:rPr>
          <w:t>4.4</w:t>
        </w:r>
        <w:r w:rsidR="000366CA">
          <w:rPr>
            <w:rFonts w:asciiTheme="minorHAnsi" w:eastAsiaTheme="minorEastAsia" w:hAnsiTheme="minorHAnsi" w:cstheme="minorBidi"/>
            <w:noProof/>
            <w:sz w:val="22"/>
            <w:szCs w:val="22"/>
          </w:rPr>
          <w:tab/>
        </w:r>
        <w:r w:rsidR="000366CA" w:rsidRPr="00A826F2">
          <w:rPr>
            <w:rStyle w:val="Lienhypertexte"/>
            <w:noProof/>
          </w:rPr>
          <w:t>Les utilitaires</w:t>
        </w:r>
        <w:r w:rsidR="000366CA">
          <w:rPr>
            <w:noProof/>
            <w:webHidden/>
          </w:rPr>
          <w:tab/>
        </w:r>
        <w:r>
          <w:rPr>
            <w:noProof/>
            <w:webHidden/>
          </w:rPr>
          <w:fldChar w:fldCharType="begin"/>
        </w:r>
        <w:r w:rsidR="000366CA">
          <w:rPr>
            <w:noProof/>
            <w:webHidden/>
          </w:rPr>
          <w:instrText xml:space="preserve"> PAGEREF _Toc317758075 \h </w:instrText>
        </w:r>
        <w:r>
          <w:rPr>
            <w:noProof/>
            <w:webHidden/>
          </w:rPr>
        </w:r>
        <w:r>
          <w:rPr>
            <w:noProof/>
            <w:webHidden/>
          </w:rPr>
          <w:fldChar w:fldCharType="separate"/>
        </w:r>
        <w:r w:rsidR="000366CA">
          <w:rPr>
            <w:noProof/>
            <w:webHidden/>
          </w:rPr>
          <w:t>12</w:t>
        </w:r>
        <w:r>
          <w:rPr>
            <w:noProof/>
            <w:webHidden/>
          </w:rPr>
          <w:fldChar w:fldCharType="end"/>
        </w:r>
      </w:hyperlink>
    </w:p>
    <w:p w:rsidR="003B2F75" w:rsidRPr="00567A8E" w:rsidRDefault="003E26D9" w:rsidP="003B2F75">
      <w:pPr>
        <w:rPr>
          <w:lang w:eastAsia="ar-SA"/>
        </w:rPr>
      </w:pPr>
      <w:r w:rsidRPr="00567A8E">
        <w:rPr>
          <w:lang w:eastAsia="ar-SA"/>
        </w:rPr>
        <w:fldChar w:fldCharType="end"/>
      </w:r>
    </w:p>
    <w:p w:rsidR="00DD4D37" w:rsidRDefault="00DD4D37" w:rsidP="00DD4D37">
      <w:pPr>
        <w:pStyle w:val="Titre1"/>
        <w:rPr>
          <w:lang w:eastAsia="ar-SA"/>
        </w:rPr>
      </w:pPr>
      <w:bookmarkStart w:id="0" w:name="_Toc298244999"/>
      <w:bookmarkStart w:id="1" w:name="_Toc298248837"/>
      <w:bookmarkStart w:id="2" w:name="_Toc317758061"/>
      <w:r>
        <w:rPr>
          <w:lang w:eastAsia="ar-SA"/>
        </w:rPr>
        <w:lastRenderedPageBreak/>
        <w:t>Introduction</w:t>
      </w:r>
      <w:bookmarkEnd w:id="0"/>
      <w:bookmarkEnd w:id="1"/>
      <w:bookmarkEnd w:id="2"/>
    </w:p>
    <w:p w:rsidR="00DD4D37" w:rsidRDefault="00DD4D37" w:rsidP="00DD4D37">
      <w:pPr>
        <w:pStyle w:val="Titre2"/>
        <w:rPr>
          <w:lang w:eastAsia="ar-SA"/>
        </w:rPr>
      </w:pPr>
      <w:bookmarkStart w:id="3" w:name="_Toc298245000"/>
      <w:bookmarkStart w:id="4" w:name="_Toc298248838"/>
      <w:bookmarkStart w:id="5" w:name="_Toc317758062"/>
      <w:r>
        <w:rPr>
          <w:lang w:eastAsia="ar-SA"/>
        </w:rPr>
        <w:t>Accès aux contenus</w:t>
      </w:r>
      <w:bookmarkEnd w:id="3"/>
      <w:bookmarkEnd w:id="4"/>
      <w:bookmarkEnd w:id="5"/>
    </w:p>
    <w:p w:rsidR="00DD4D37" w:rsidRDefault="00DD4D37" w:rsidP="00DD4D37">
      <w:pPr>
        <w:rPr>
          <w:lang w:eastAsia="ar-SA"/>
        </w:rPr>
      </w:pPr>
      <w:r>
        <w:rPr>
          <w:lang w:eastAsia="ar-SA"/>
        </w:rPr>
        <w:t xml:space="preserve">Ce manuel utilisateur décrit toutes les fonctionnalités </w:t>
      </w:r>
      <w:r w:rsidR="003E2805">
        <w:rPr>
          <w:lang w:eastAsia="ar-SA"/>
        </w:rPr>
        <w:t>du service « Visionneurs »</w:t>
      </w:r>
      <w:r>
        <w:rPr>
          <w:lang w:eastAsia="ar-SA"/>
        </w:rPr>
        <w:t xml:space="preserve">, actuellement disponibles dans l’ENT. </w:t>
      </w:r>
    </w:p>
    <w:p w:rsidR="00DD4D37" w:rsidRDefault="00DD4D37" w:rsidP="00DD4D37">
      <w:pPr>
        <w:rPr>
          <w:lang w:eastAsia="ar-SA"/>
        </w:rPr>
      </w:pPr>
      <w:r>
        <w:rPr>
          <w:lang w:eastAsia="ar-SA"/>
        </w:rPr>
        <w:t xml:space="preserve"> </w:t>
      </w:r>
      <w:r w:rsidR="003E26D9">
        <w:rPr>
          <w:noProof/>
        </w:rPr>
        <w:pict>
          <v:rect id="_x0000_s1627" style="position:absolute;left:0;text-align:left;margin-left:162.55pt;margin-top:4.75pt;width:355pt;height:25.95pt;z-index:251660800;mso-position-horizontal-relative:text;mso-position-vertical-relative:text" filled="f" strokecolor="red" strokeweight="1.5pt"/>
        </w:pict>
      </w:r>
      <w:r w:rsidR="001F4F27">
        <w:rPr>
          <w:noProof/>
        </w:rPr>
        <w:drawing>
          <wp:anchor distT="0" distB="0" distL="114300" distR="114300" simplePos="0" relativeHeight="251659776"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602" name="Imag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11"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DD4D37" w:rsidRDefault="00DD4D37" w:rsidP="00DD4D37">
      <w:pPr>
        <w:rPr>
          <w:lang w:eastAsia="ar-SA"/>
        </w:rPr>
      </w:pPr>
    </w:p>
    <w:p w:rsidR="003F2EFA" w:rsidRDefault="003F2EFA" w:rsidP="003F2EFA">
      <w:pPr>
        <w:pStyle w:val="Titre2"/>
        <w:numPr>
          <w:ilvl w:val="0"/>
          <w:numId w:val="0"/>
        </w:numPr>
        <w:pBdr>
          <w:bottom w:val="single" w:sz="4" w:space="0" w:color="000000"/>
        </w:pBdr>
        <w:spacing w:before="120"/>
        <w:ind w:left="576" w:hanging="576"/>
        <w:rPr>
          <w:lang w:eastAsia="ar-SA"/>
        </w:rPr>
      </w:pPr>
      <w:bookmarkStart w:id="6" w:name="_Toc300565330"/>
      <w:bookmarkStart w:id="7" w:name="_Toc307225076"/>
      <w:bookmarkStart w:id="8" w:name="_Toc307233377"/>
    </w:p>
    <w:p w:rsidR="00E46509" w:rsidRPr="00190A7C" w:rsidRDefault="00E46509" w:rsidP="00E46509">
      <w:pPr>
        <w:pStyle w:val="Titre2"/>
        <w:pBdr>
          <w:bottom w:val="single" w:sz="4" w:space="0" w:color="000000"/>
        </w:pBdr>
        <w:spacing w:before="120"/>
        <w:rPr>
          <w:lang w:eastAsia="ar-SA"/>
        </w:rPr>
      </w:pPr>
      <w:bookmarkStart w:id="9" w:name="_Toc317758063"/>
      <w:r w:rsidRPr="00190A7C">
        <w:rPr>
          <w:lang w:eastAsia="ar-SA"/>
        </w:rPr>
        <w:t>Repères visuels</w:t>
      </w:r>
      <w:bookmarkEnd w:id="6"/>
      <w:bookmarkEnd w:id="7"/>
      <w:bookmarkEnd w:id="8"/>
      <w:bookmarkEnd w:id="9"/>
    </w:p>
    <w:p w:rsidR="00E46509" w:rsidRPr="00190A7C" w:rsidRDefault="00E46509" w:rsidP="00E46509">
      <w:r w:rsidRPr="00190A7C">
        <w:t>Les repères visuels décrits ci-dessous sont destinés à faciliter votre lecture, ainsi qu’à attirer votre attention sur des points de vigilance ou des astuces permettant d’améliorer votre utilisation du service concerné.</w:t>
      </w:r>
    </w:p>
    <w:p w:rsidR="00E46509" w:rsidRPr="00190A7C" w:rsidRDefault="00E46509" w:rsidP="00E46509"/>
    <w:p w:rsidR="00E46509" w:rsidRPr="00190A7C" w:rsidRDefault="00E46509" w:rsidP="00E46509">
      <w:pPr>
        <w:pStyle w:val="ENT-titrelgende"/>
        <w:jc w:val="both"/>
        <w:rPr>
          <w:rFonts w:ascii="Calibri" w:hAnsi="Calibri"/>
        </w:rPr>
      </w:pPr>
      <w:r w:rsidRPr="00190A7C">
        <w:rPr>
          <w:rFonts w:ascii="Calibri" w:hAnsi="Calibri"/>
        </w:rPr>
        <w:t>Légende</w:t>
      </w:r>
    </w:p>
    <w:p w:rsidR="00E46509" w:rsidRPr="00190A7C" w:rsidRDefault="00E46509" w:rsidP="00E46509">
      <w:pPr>
        <w:pStyle w:val="ENT-Action"/>
        <w:tabs>
          <w:tab w:val="clear" w:pos="1077"/>
          <w:tab w:val="num" w:pos="935"/>
        </w:tabs>
        <w:ind w:left="935"/>
        <w:jc w:val="both"/>
      </w:pPr>
      <w:r w:rsidRPr="00190A7C">
        <w:t>Action utilisateur</w:t>
      </w:r>
    </w:p>
    <w:p w:rsidR="00E46509" w:rsidRPr="00190A7C" w:rsidRDefault="00E46509" w:rsidP="00E46509">
      <w:pPr>
        <w:pStyle w:val="ENT-Rsultat"/>
        <w:jc w:val="both"/>
      </w:pPr>
      <w:r w:rsidRPr="00190A7C">
        <w:t>Présentation de l’écran ou Résultat à l’écran</w:t>
      </w:r>
    </w:p>
    <w:p w:rsidR="00E46509" w:rsidRPr="00190A7C" w:rsidRDefault="00E46509" w:rsidP="00E46509">
      <w:pPr>
        <w:pStyle w:val="ENT-Rsultat"/>
        <w:numPr>
          <w:ilvl w:val="0"/>
          <w:numId w:val="0"/>
        </w:numPr>
        <w:ind w:left="510" w:hanging="510"/>
        <w:jc w:val="both"/>
      </w:pPr>
    </w:p>
    <w:p w:rsidR="00E46509" w:rsidRPr="00190A7C" w:rsidRDefault="00E46509" w:rsidP="00E46509">
      <w:pPr>
        <w:pStyle w:val="ENT-Exemple"/>
        <w:rPr>
          <w:rFonts w:ascii="Calibri" w:hAnsi="Calibri"/>
        </w:rPr>
      </w:pPr>
      <w:r w:rsidRPr="00190A7C">
        <w:rPr>
          <w:rFonts w:ascii="Calibri" w:hAnsi="Calibri"/>
        </w:rPr>
        <w:t>Action à faire par le correspondant déploiement</w:t>
      </w:r>
    </w:p>
    <w:p w:rsidR="00E46509" w:rsidRPr="00190A7C" w:rsidRDefault="00E46509" w:rsidP="00E46509">
      <w:pPr>
        <w:rPr>
          <w:lang w:eastAsia="en-US"/>
        </w:rPr>
      </w:pPr>
    </w:p>
    <w:p w:rsidR="00E46509" w:rsidRPr="00190A7C" w:rsidRDefault="00E46509" w:rsidP="00E46509">
      <w:pPr>
        <w:pStyle w:val="ENT-Pointdattention"/>
        <w:jc w:val="both"/>
        <w:rPr>
          <w:rFonts w:ascii="Calibri" w:hAnsi="Calibri"/>
        </w:rPr>
      </w:pPr>
      <w:r w:rsidRPr="00190A7C">
        <w:rPr>
          <w:rFonts w:ascii="Calibri" w:hAnsi="Calibri"/>
        </w:rPr>
        <w:t>Point d’attention</w:t>
      </w:r>
    </w:p>
    <w:p w:rsidR="00E46509" w:rsidRPr="00190A7C" w:rsidRDefault="00E46509" w:rsidP="00E46509"/>
    <w:p w:rsidR="00E46509" w:rsidRPr="00190A7C" w:rsidRDefault="00E46509" w:rsidP="00E46509">
      <w:pPr>
        <w:pStyle w:val="ENT-Astuce"/>
        <w:jc w:val="both"/>
        <w:rPr>
          <w:rFonts w:ascii="Calibri" w:hAnsi="Calibri"/>
          <w:lang w:eastAsia="en-US"/>
        </w:rPr>
      </w:pPr>
      <w:r w:rsidRPr="00190A7C">
        <w:rPr>
          <w:rFonts w:ascii="Calibri" w:hAnsi="Calibri"/>
          <w:lang w:eastAsia="en-US"/>
        </w:rPr>
        <w:t>Astuce</w:t>
      </w:r>
    </w:p>
    <w:p w:rsidR="00E46509" w:rsidRPr="00896A58" w:rsidRDefault="00E46509" w:rsidP="00E46509">
      <w:pPr>
        <w:rPr>
          <w:lang w:eastAsia="ar-SA"/>
        </w:rPr>
      </w:pPr>
    </w:p>
    <w:p w:rsidR="00DD4D37" w:rsidRDefault="00DD4D37" w:rsidP="00DD4D37">
      <w:pPr>
        <w:pStyle w:val="Titre2"/>
      </w:pPr>
      <w:bookmarkStart w:id="10" w:name="_Toc298245001"/>
      <w:bookmarkStart w:id="11" w:name="_Toc298248839"/>
      <w:bookmarkStart w:id="12" w:name="_Toc317758064"/>
      <w:r>
        <w:t>Conseils d'utilisation</w:t>
      </w:r>
      <w:bookmarkEnd w:id="10"/>
      <w:bookmarkEnd w:id="11"/>
      <w:bookmarkEnd w:id="12"/>
    </w:p>
    <w:p w:rsidR="0007252B" w:rsidRDefault="0007252B" w:rsidP="0007252B">
      <w:r>
        <w:t>L'utilisation de la touche retour du navigateur est fortement déconseillée : celle-ci affiche des pages enregistrées par votre navigateur, ne représentant plus la réalité du service consulté.</w:t>
      </w:r>
    </w:p>
    <w:p w:rsidR="0007252B" w:rsidRDefault="0007252B" w:rsidP="0007252B">
      <w:r>
        <w:t>Chaque service fournit tous les liens nécessaires pour se replacer selon votre souhait dans l'application. Les informations présentées sont alors parfaitement cohérentes avec le contenu des informations que vous consultez ou que vous venez de créer.</w:t>
      </w:r>
    </w:p>
    <w:p w:rsidR="0007252B" w:rsidRDefault="0007252B" w:rsidP="0007252B"/>
    <w:p w:rsidR="0007252B" w:rsidRDefault="0007252B" w:rsidP="0007252B">
      <w:pPr>
        <w:pStyle w:val="ENT-Astuce"/>
      </w:pPr>
      <w:r>
        <w:lastRenderedPageBreak/>
        <w:t>La barre horizontale en dessous de la barre de menu contient ce qu'on appelle dans le jargon des interfaces Web : « le fil d'Ariane ». Le fil d'Ariane indique le chemin de navigation conduisant sur la page courante et il vous permet de revenir à n'importe quelle page du chemin de navigation. Le fil d'Ariane est la bonne manière de revenir en arrière sans utiliser la touche retour du navigateur.</w:t>
      </w:r>
    </w:p>
    <w:p w:rsidR="00DD4D37" w:rsidRPr="0007252B" w:rsidRDefault="00DD4D37" w:rsidP="00DD4D37">
      <w:pPr>
        <w:pStyle w:val="NormalWeb"/>
        <w:spacing w:before="119" w:beforeAutospacing="0" w:after="240"/>
      </w:pPr>
    </w:p>
    <w:p w:rsidR="00DD4D37" w:rsidRDefault="00DD4D37" w:rsidP="00DD4D37">
      <w:pPr>
        <w:pStyle w:val="NormalWeb"/>
        <w:spacing w:before="119" w:beforeAutospacing="0" w:after="240"/>
      </w:pPr>
    </w:p>
    <w:p w:rsidR="003B2F75" w:rsidRDefault="00B57F52" w:rsidP="003B2F75">
      <w:pPr>
        <w:pStyle w:val="Titre1"/>
      </w:pPr>
      <w:bookmarkStart w:id="13" w:name="_Toc317758065"/>
      <w:r>
        <w:lastRenderedPageBreak/>
        <w:t>S</w:t>
      </w:r>
      <w:r w:rsidR="003B2F75">
        <w:t>ervice Visionneurs</w:t>
      </w:r>
      <w:bookmarkEnd w:id="13"/>
    </w:p>
    <w:p w:rsidR="003B2F75" w:rsidRDefault="003B2F75" w:rsidP="003B2F75">
      <w:pPr>
        <w:pStyle w:val="Titre2"/>
      </w:pPr>
      <w:bookmarkStart w:id="14" w:name="_Toc317758066"/>
      <w:r>
        <w:t xml:space="preserve">Accès au service </w:t>
      </w:r>
      <w:r w:rsidR="00536E5A">
        <w:t>« </w:t>
      </w:r>
      <w:r>
        <w:t>Visionneurs</w:t>
      </w:r>
      <w:r w:rsidR="00536E5A">
        <w:t> »</w:t>
      </w:r>
      <w:bookmarkEnd w:id="14"/>
    </w:p>
    <w:p w:rsidR="003B2F75" w:rsidRDefault="003B2F75" w:rsidP="003B2F75">
      <w:pPr>
        <w:pStyle w:val="BodyText"/>
      </w:pPr>
      <w:r w:rsidRPr="00776984">
        <w:rPr>
          <w:rFonts w:ascii="Calibri" w:hAnsi="Calibri"/>
        </w:rPr>
        <w:t>Le</w:t>
      </w:r>
      <w:r>
        <w:rPr>
          <w:rFonts w:ascii="Calibri" w:hAnsi="Calibri"/>
        </w:rPr>
        <w:t xml:space="preserve"> service Visionneurs est disponible dans la rubrique « </w:t>
      </w:r>
      <w:r>
        <w:rPr>
          <w:rFonts w:ascii="Calibri" w:hAnsi="Calibri"/>
          <w:b/>
        </w:rPr>
        <w:t>Ressources »</w:t>
      </w:r>
      <w:r w:rsidRPr="00776984">
        <w:rPr>
          <w:rFonts w:ascii="Calibri" w:hAnsi="Calibri"/>
        </w:rPr>
        <w:t>.</w:t>
      </w:r>
      <w:r>
        <w:rPr>
          <w:rFonts w:ascii="Calibri" w:hAnsi="Calibri"/>
        </w:rPr>
        <w:t xml:space="preserve"> </w:t>
      </w:r>
    </w:p>
    <w:p w:rsidR="009A07EB" w:rsidRDefault="003E26D9" w:rsidP="009A07EB">
      <w:pPr>
        <w:pStyle w:val="BodyText"/>
        <w:jc w:val="center"/>
      </w:pPr>
      <w:r>
        <w:rPr>
          <w:noProof/>
          <w:lang w:eastAsia="fr-FR"/>
        </w:rPr>
        <w:pict>
          <v:rect id="_x0000_s1624" style="position:absolute;left:0;text-align:left;margin-left:219.15pt;margin-top:54.15pt;width:60.9pt;height:17.3pt;z-index:251657728" filled="f" strokecolor="red" strokeweight="1.5pt"/>
        </w:pict>
      </w:r>
      <w:r w:rsidR="009A07EB">
        <w:rPr>
          <w:noProof/>
          <w:lang w:eastAsia="fr-FR"/>
        </w:rPr>
        <w:drawing>
          <wp:inline distT="0" distB="0" distL="0" distR="0">
            <wp:extent cx="1466215" cy="2967355"/>
            <wp:effectExtent l="19050" t="0" r="635"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1466215" cy="2967355"/>
                    </a:xfrm>
                    <a:prstGeom prst="rect">
                      <a:avLst/>
                    </a:prstGeom>
                    <a:noFill/>
                    <a:ln w="9525">
                      <a:noFill/>
                      <a:miter lim="800000"/>
                      <a:headEnd/>
                      <a:tailEnd/>
                    </a:ln>
                  </pic:spPr>
                </pic:pic>
              </a:graphicData>
            </a:graphic>
          </wp:inline>
        </w:drawing>
      </w:r>
    </w:p>
    <w:p w:rsidR="009A07EB" w:rsidRPr="003561D5" w:rsidRDefault="009A07EB" w:rsidP="009A07EB">
      <w:pPr>
        <w:spacing w:before="0" w:after="0"/>
        <w:rPr>
          <w:i/>
          <w:sz w:val="22"/>
        </w:rPr>
      </w:pPr>
      <w:r>
        <w:rPr>
          <w:i/>
          <w:sz w:val="22"/>
        </w:rPr>
        <w:t>*</w:t>
      </w:r>
      <w:r w:rsidRPr="003561D5">
        <w:rPr>
          <w:i/>
          <w:sz w:val="22"/>
        </w:rPr>
        <w:t>Disponible selon collectivité</w:t>
      </w:r>
      <w:r w:rsidR="001B1BA2">
        <w:rPr>
          <w:i/>
          <w:sz w:val="22"/>
        </w:rPr>
        <w:t>.</w:t>
      </w:r>
    </w:p>
    <w:p w:rsidR="003B2F75" w:rsidRDefault="003B2F75" w:rsidP="003B2F75">
      <w:pPr>
        <w:pStyle w:val="BodyText"/>
        <w:jc w:val="center"/>
      </w:pPr>
    </w:p>
    <w:p w:rsidR="003B2F75" w:rsidRDefault="003B2F75" w:rsidP="003B2F75">
      <w:pPr>
        <w:pStyle w:val="Titre2"/>
      </w:pPr>
      <w:bookmarkStart w:id="15" w:name="_Toc317758067"/>
      <w:r>
        <w:t>Présentation du service « Visionneurs »</w:t>
      </w:r>
      <w:bookmarkEnd w:id="15"/>
    </w:p>
    <w:p w:rsidR="003B2F75" w:rsidRDefault="003B2F75" w:rsidP="003B2F75">
      <w:pPr>
        <w:pStyle w:val="BodyText"/>
        <w:rPr>
          <w:rFonts w:ascii="Calibri" w:hAnsi="Calibri"/>
        </w:rPr>
      </w:pPr>
      <w:r>
        <w:rPr>
          <w:rFonts w:ascii="Calibri" w:hAnsi="Calibri"/>
        </w:rPr>
        <w:t>Il fait partie des services optionnels, c'est-à-dire activables ou non depuis la console d’administration.</w:t>
      </w:r>
    </w:p>
    <w:p w:rsidR="003B2F75" w:rsidRPr="00BE767F" w:rsidRDefault="003B2F75" w:rsidP="003B2F75">
      <w:pPr>
        <w:spacing w:before="60" w:after="20"/>
        <w:rPr>
          <w:lang w:val="fr-CA"/>
        </w:rPr>
      </w:pPr>
      <w:r w:rsidRPr="00BE767F">
        <w:rPr>
          <w:lang w:val="fr-CA"/>
        </w:rPr>
        <w:t xml:space="preserve">Les </w:t>
      </w:r>
      <w:r w:rsidRPr="00BE767F">
        <w:rPr>
          <w:b/>
          <w:lang w:val="fr-CA"/>
        </w:rPr>
        <w:t>visionneurs et outils bureautiques</w:t>
      </w:r>
      <w:r w:rsidRPr="00BE767F">
        <w:rPr>
          <w:lang w:val="fr-CA"/>
        </w:rPr>
        <w:t xml:space="preserve"> sont des liens ou raccourcis v</w:t>
      </w:r>
      <w:r>
        <w:rPr>
          <w:lang w:val="fr-CA"/>
        </w:rPr>
        <w:t xml:space="preserve">ers des pages internet permettant </w:t>
      </w:r>
      <w:r w:rsidRPr="00364081">
        <w:rPr>
          <w:lang w:val="fr-CA"/>
        </w:rPr>
        <w:t xml:space="preserve">aux utilisateurs </w:t>
      </w:r>
      <w:r>
        <w:rPr>
          <w:lang w:val="fr-CA"/>
        </w:rPr>
        <w:t>de télécharger des visionneuses et des outils bureautiques afin de pouvoir lire des documents sur leur poste</w:t>
      </w:r>
      <w:r w:rsidRPr="00364081">
        <w:rPr>
          <w:lang w:val="fr-CA"/>
        </w:rPr>
        <w:t>.</w:t>
      </w:r>
    </w:p>
    <w:p w:rsidR="00DD4D37" w:rsidRDefault="00DD4D37" w:rsidP="003B2F75">
      <w:pPr>
        <w:spacing w:before="60" w:after="20"/>
        <w:rPr>
          <w:lang w:val="fr-CA"/>
        </w:rPr>
      </w:pPr>
    </w:p>
    <w:p w:rsidR="00DD4D37" w:rsidRDefault="00DD4D37" w:rsidP="00DD4D37">
      <w:pPr>
        <w:pStyle w:val="Titre1"/>
      </w:pPr>
      <w:bookmarkStart w:id="16" w:name="_Toc298248841"/>
      <w:bookmarkStart w:id="17" w:name="_Toc317758068"/>
      <w:r>
        <w:lastRenderedPageBreak/>
        <w:t>Paramétrage du service « Visionneurs »</w:t>
      </w:r>
      <w:bookmarkEnd w:id="16"/>
      <w:bookmarkEnd w:id="17"/>
    </w:p>
    <w:p w:rsidR="00DD4D37" w:rsidRDefault="00DD4D37" w:rsidP="00DD4D37">
      <w:pPr>
        <w:pStyle w:val="Titre2"/>
      </w:pPr>
      <w:bookmarkStart w:id="18" w:name="_Toc298248842"/>
      <w:bookmarkStart w:id="19" w:name="_Toc317758069"/>
      <w:r>
        <w:t>Paramétrage réalisé par l’administrateur local</w:t>
      </w:r>
      <w:bookmarkEnd w:id="18"/>
      <w:r w:rsidR="00611D26">
        <w:t>/</w:t>
      </w:r>
      <w:r w:rsidR="00902EF5">
        <w:t>correspondant ENT</w:t>
      </w:r>
      <w:bookmarkEnd w:id="19"/>
    </w:p>
    <w:p w:rsidR="003B2F75" w:rsidRPr="00364081" w:rsidRDefault="003B2F75" w:rsidP="003B2F75">
      <w:pPr>
        <w:spacing w:before="60" w:after="20"/>
        <w:rPr>
          <w:lang w:val="fr-CA"/>
        </w:rPr>
      </w:pPr>
      <w:r>
        <w:rPr>
          <w:lang w:val="fr-CA"/>
        </w:rPr>
        <w:t xml:space="preserve">La liste des outils présentés dans ce service n’est pas paramétrable, </w:t>
      </w:r>
      <w:r w:rsidR="00DD4D37">
        <w:rPr>
          <w:lang w:val="fr-CA"/>
        </w:rPr>
        <w:t>mais l’accès au service est défini</w:t>
      </w:r>
      <w:r>
        <w:rPr>
          <w:lang w:val="fr-CA"/>
        </w:rPr>
        <w:t xml:space="preserve"> en amont </w:t>
      </w:r>
      <w:r w:rsidR="00DD4D37">
        <w:rPr>
          <w:lang w:val="fr-CA"/>
        </w:rPr>
        <w:t>depuis la console d’administration</w:t>
      </w:r>
      <w:r>
        <w:rPr>
          <w:lang w:val="fr-CA"/>
        </w:rPr>
        <w:t>.</w:t>
      </w:r>
    </w:p>
    <w:p w:rsidR="003B2F75" w:rsidRPr="003B2F75" w:rsidRDefault="003B2F75" w:rsidP="003B2F75">
      <w:pPr>
        <w:pStyle w:val="BodyText"/>
        <w:rPr>
          <w:lang w:val="fr-CA"/>
        </w:rPr>
      </w:pPr>
    </w:p>
    <w:p w:rsidR="003B2F75" w:rsidRDefault="003E26D9" w:rsidP="003B2F75">
      <w:pPr>
        <w:spacing w:before="60" w:after="20"/>
        <w:jc w:val="center"/>
      </w:pPr>
      <w:r>
        <w:rPr>
          <w:noProof/>
        </w:rPr>
        <w:pict>
          <v:rect id="_x0000_s1625" style="position:absolute;left:0;text-align:left;margin-left:270pt;margin-top:195.3pt;width:161.4pt;height:12.3pt;z-index:251658752" filled="f" strokecolor="red" strokeweight="1.5pt"/>
        </w:pict>
      </w:r>
      <w:r w:rsidR="0096428F">
        <w:rPr>
          <w:noProof/>
        </w:rPr>
        <w:drawing>
          <wp:inline distT="0" distB="0" distL="0" distR="0">
            <wp:extent cx="4457534" cy="2981739"/>
            <wp:effectExtent l="19050" t="0" r="166"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srcRect l="1301" t="35808" r="57754" b="15502"/>
                    <a:stretch>
                      <a:fillRect/>
                    </a:stretch>
                  </pic:blipFill>
                  <pic:spPr bwMode="auto">
                    <a:xfrm>
                      <a:off x="0" y="0"/>
                      <a:ext cx="4457534" cy="2981739"/>
                    </a:xfrm>
                    <a:prstGeom prst="rect">
                      <a:avLst/>
                    </a:prstGeom>
                    <a:noFill/>
                    <a:ln w="9525">
                      <a:noFill/>
                      <a:miter lim="800000"/>
                      <a:headEnd/>
                      <a:tailEnd/>
                    </a:ln>
                  </pic:spPr>
                </pic:pic>
              </a:graphicData>
            </a:graphic>
          </wp:inline>
        </w:drawing>
      </w:r>
    </w:p>
    <w:p w:rsidR="003B2F75" w:rsidRDefault="003B2F75" w:rsidP="003B2F75">
      <w:pPr>
        <w:spacing w:before="60" w:after="20"/>
      </w:pPr>
    </w:p>
    <w:p w:rsidR="00DD4D37" w:rsidRDefault="00DD4D37" w:rsidP="003B2F75">
      <w:pPr>
        <w:spacing w:before="60" w:after="20"/>
      </w:pPr>
    </w:p>
    <w:p w:rsidR="003B2F75" w:rsidRDefault="003B2F75" w:rsidP="003B2F75">
      <w:pPr>
        <w:pStyle w:val="Titre2"/>
      </w:pPr>
      <w:bookmarkStart w:id="20" w:name="_Toc317758070"/>
      <w:r>
        <w:t>Quels sont les droits d’accès par profil ?</w:t>
      </w:r>
      <w:bookmarkEnd w:id="20"/>
    </w:p>
    <w:p w:rsidR="003B2F75" w:rsidRDefault="003B2F75" w:rsidP="003B2F75">
      <w:r>
        <w:t>L’administrateur local</w:t>
      </w:r>
      <w:r w:rsidR="00611D26">
        <w:t>/</w:t>
      </w:r>
      <w:r w:rsidR="00902EF5">
        <w:t>correspondant ENT</w:t>
      </w:r>
      <w:r>
        <w:t xml:space="preserve"> définit dans la console d’administration la</w:t>
      </w:r>
      <w:r w:rsidRPr="004968C0">
        <w:rPr>
          <w:b/>
        </w:rPr>
        <w:t xml:space="preserve"> liste des profils d’utilisateurs </w:t>
      </w:r>
      <w:r>
        <w:rPr>
          <w:b/>
        </w:rPr>
        <w:t>pouvant avoir accès au service</w:t>
      </w:r>
      <w:r>
        <w:t>. Par défaut, tous les profils ont accès au service.</w:t>
      </w:r>
    </w:p>
    <w:p w:rsidR="003B2F75" w:rsidRDefault="003B2F75" w:rsidP="003B2F75"/>
    <w:p w:rsidR="003B2F75" w:rsidRDefault="001F4F27" w:rsidP="003B2F75">
      <w:pPr>
        <w:jc w:val="center"/>
      </w:pPr>
      <w:r>
        <w:rPr>
          <w:noProof/>
        </w:rPr>
        <w:drawing>
          <wp:inline distT="0" distB="0" distL="0" distR="0">
            <wp:extent cx="6472555" cy="763270"/>
            <wp:effectExtent l="19050" t="0" r="4445" b="0"/>
            <wp:docPr id="3" name="Image 3" descr="Visiocopi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isiocopie3"/>
                    <pic:cNvPicPr>
                      <a:picLocks noChangeAspect="1" noChangeArrowheads="1"/>
                    </pic:cNvPicPr>
                  </pic:nvPicPr>
                  <pic:blipFill>
                    <a:blip r:embed="rId14" cstate="print"/>
                    <a:srcRect/>
                    <a:stretch>
                      <a:fillRect/>
                    </a:stretch>
                  </pic:blipFill>
                  <pic:spPr bwMode="auto">
                    <a:xfrm>
                      <a:off x="0" y="0"/>
                      <a:ext cx="6472555" cy="763270"/>
                    </a:xfrm>
                    <a:prstGeom prst="rect">
                      <a:avLst/>
                    </a:prstGeom>
                    <a:noFill/>
                    <a:ln w="9525">
                      <a:noFill/>
                      <a:miter lim="800000"/>
                      <a:headEnd/>
                      <a:tailEnd/>
                    </a:ln>
                  </pic:spPr>
                </pic:pic>
              </a:graphicData>
            </a:graphic>
          </wp:inline>
        </w:drawing>
      </w:r>
    </w:p>
    <w:p w:rsidR="003B2F75" w:rsidRDefault="003B2F75" w:rsidP="003B2F75">
      <w:pPr>
        <w:pStyle w:val="Titre1"/>
      </w:pPr>
      <w:bookmarkStart w:id="21" w:name="_Toc317758071"/>
      <w:r>
        <w:lastRenderedPageBreak/>
        <w:t>Utiliser le service Visionneurs.</w:t>
      </w:r>
      <w:bookmarkEnd w:id="21"/>
    </w:p>
    <w:p w:rsidR="00DD4D37" w:rsidRPr="00D148BF" w:rsidRDefault="00DD4D37" w:rsidP="00DD4D37">
      <w:pPr>
        <w:pStyle w:val="Titre2"/>
      </w:pPr>
      <w:bookmarkStart w:id="22" w:name="_Toc317758072"/>
      <w:r>
        <w:t>Comment se repérer dans le service Visionneurs ?</w:t>
      </w:r>
      <w:bookmarkEnd w:id="22"/>
    </w:p>
    <w:p w:rsidR="00DD4D37" w:rsidRDefault="00DD4D37" w:rsidP="00DD4D37">
      <w:r w:rsidRPr="00D148BF">
        <w:t xml:space="preserve">Le service </w:t>
      </w:r>
      <w:r>
        <w:t>Visionneurs</w:t>
      </w:r>
      <w:r w:rsidRPr="00D148BF">
        <w:t xml:space="preserve"> est accessible depuis la rubrique </w:t>
      </w:r>
      <w:r>
        <w:t>« Ressources »</w:t>
      </w:r>
      <w:r w:rsidRPr="00D148BF">
        <w:t xml:space="preserve"> du bandeau de navigation horizontal. </w:t>
      </w:r>
    </w:p>
    <w:p w:rsidR="00DD4D37" w:rsidRDefault="00DD4D37" w:rsidP="00DD4D37">
      <w:pPr>
        <w:pStyle w:val="ENT-Puce"/>
        <w:numPr>
          <w:ilvl w:val="0"/>
          <w:numId w:val="0"/>
        </w:numPr>
      </w:pPr>
      <w:r w:rsidRPr="00E252C3">
        <w:t xml:space="preserve">La page d’accueil du service </w:t>
      </w:r>
      <w:r>
        <w:t>Visionneurs</w:t>
      </w:r>
      <w:r w:rsidRPr="00E252C3">
        <w:t xml:space="preserve"> se divise en plusieurs parties :</w:t>
      </w:r>
    </w:p>
    <w:p w:rsidR="00DD4D37" w:rsidRPr="00E252C3" w:rsidRDefault="00956568" w:rsidP="00DD4D37">
      <w:pPr>
        <w:pStyle w:val="ENT-Puce"/>
        <w:numPr>
          <w:ilvl w:val="0"/>
          <w:numId w:val="0"/>
        </w:numPr>
      </w:pPr>
      <w:r w:rsidRPr="00956568">
        <w:rPr>
          <w:noProof/>
          <w:lang w:eastAsia="fr-FR"/>
        </w:rPr>
        <w:drawing>
          <wp:anchor distT="0" distB="0" distL="114300" distR="114300" simplePos="0" relativeHeight="251664896" behindDoc="0" locked="0" layoutInCell="1" allowOverlap="1">
            <wp:simplePos x="0" y="0"/>
            <wp:positionH relativeFrom="column">
              <wp:posOffset>5704205</wp:posOffset>
            </wp:positionH>
            <wp:positionV relativeFrom="paragraph">
              <wp:posOffset>102235</wp:posOffset>
            </wp:positionV>
            <wp:extent cx="322580" cy="278130"/>
            <wp:effectExtent l="19050" t="0" r="0" b="0"/>
            <wp:wrapThrough wrapText="bothSides">
              <wp:wrapPolygon edited="0">
                <wp:start x="5102" y="0"/>
                <wp:lineTo x="-1276" y="4438"/>
                <wp:lineTo x="-1276" y="14795"/>
                <wp:lineTo x="2551" y="20712"/>
                <wp:lineTo x="16583" y="20712"/>
                <wp:lineTo x="20409" y="10356"/>
                <wp:lineTo x="20409" y="7397"/>
                <wp:lineTo x="14031" y="0"/>
                <wp:lineTo x="5102" y="0"/>
              </wp:wrapPolygon>
            </wp:wrapThrough>
            <wp:docPr id="57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2580" cy="278130"/>
                    </a:xfrm>
                    <a:prstGeom prst="rect">
                      <a:avLst/>
                    </a:prstGeom>
                    <a:noFill/>
                    <a:ln w="9525">
                      <a:noFill/>
                      <a:miter lim="800000"/>
                      <a:headEnd/>
                      <a:tailEnd/>
                    </a:ln>
                  </pic:spPr>
                </pic:pic>
              </a:graphicData>
            </a:graphic>
          </wp:anchor>
        </w:drawing>
      </w:r>
      <w:r w:rsidR="003E26D9">
        <w:rPr>
          <w:noProof/>
          <w:lang w:eastAsia="fr-FR"/>
        </w:rPr>
        <w:pict>
          <v:rect id="_x0000_s1630" style="position:absolute;left:0;text-align:left;margin-left:425.75pt;margin-top:19.35pt;width:18.8pt;height:15pt;z-index:251663872;mso-position-horizontal-relative:text;mso-position-vertical-relative:text" filled="f" strokecolor="red" strokeweight="1pt"/>
        </w:pict>
      </w:r>
    </w:p>
    <w:p w:rsidR="00DD4D37" w:rsidRDefault="001F4F27" w:rsidP="00DD4D37">
      <w:pPr>
        <w:pStyle w:val="ENT-Puce"/>
        <w:numPr>
          <w:ilvl w:val="0"/>
          <w:numId w:val="0"/>
        </w:numPr>
        <w:ind w:left="360"/>
        <w:jc w:val="center"/>
        <w:rPr>
          <w:b/>
        </w:rPr>
      </w:pPr>
      <w:r>
        <w:rPr>
          <w:noProof/>
          <w:lang w:eastAsia="fr-FR"/>
        </w:rPr>
        <w:drawing>
          <wp:anchor distT="0" distB="0" distL="114300" distR="114300" simplePos="0" relativeHeight="251661824" behindDoc="0" locked="0" layoutInCell="1" allowOverlap="1">
            <wp:simplePos x="0" y="0"/>
            <wp:positionH relativeFrom="column">
              <wp:posOffset>5076383</wp:posOffset>
            </wp:positionH>
            <wp:positionV relativeFrom="paragraph">
              <wp:posOffset>229843</wp:posOffset>
            </wp:positionV>
            <wp:extent cx="338759" cy="278295"/>
            <wp:effectExtent l="19050" t="0" r="0" b="0"/>
            <wp:wrapNone/>
            <wp:docPr id="60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759" cy="278295"/>
                    </a:xfrm>
                    <a:prstGeom prst="rect">
                      <a:avLst/>
                    </a:prstGeom>
                    <a:noFill/>
                    <a:ln w="9525">
                      <a:noFill/>
                      <a:miter lim="800000"/>
                      <a:headEnd/>
                      <a:tailEnd/>
                    </a:ln>
                  </pic:spPr>
                </pic:pic>
              </a:graphicData>
            </a:graphic>
          </wp:anchor>
        </w:drawing>
      </w:r>
      <w:r>
        <w:rPr>
          <w:noProof/>
          <w:lang w:eastAsia="fr-FR"/>
        </w:rPr>
        <w:drawing>
          <wp:anchor distT="0" distB="0" distL="114300" distR="114300" simplePos="0" relativeHeight="251662848" behindDoc="0" locked="0" layoutInCell="1" allowOverlap="0">
            <wp:simplePos x="0" y="0"/>
            <wp:positionH relativeFrom="column">
              <wp:posOffset>-114300</wp:posOffset>
            </wp:positionH>
            <wp:positionV relativeFrom="paragraph">
              <wp:posOffset>349250</wp:posOffset>
            </wp:positionV>
            <wp:extent cx="329565" cy="266065"/>
            <wp:effectExtent l="19050" t="0" r="0" b="0"/>
            <wp:wrapNone/>
            <wp:docPr id="60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7" cstate="print"/>
                    <a:srcRect l="-2684" t="-4218" r="-1343" b="-4218"/>
                    <a:stretch>
                      <a:fillRect/>
                    </a:stretch>
                  </pic:blipFill>
                  <pic:spPr bwMode="auto">
                    <a:xfrm>
                      <a:off x="0" y="0"/>
                      <a:ext cx="329565" cy="266065"/>
                    </a:xfrm>
                    <a:prstGeom prst="rect">
                      <a:avLst/>
                    </a:prstGeom>
                    <a:noFill/>
                    <a:ln w="9525">
                      <a:noFill/>
                      <a:miter lim="800000"/>
                      <a:headEnd/>
                      <a:tailEnd/>
                    </a:ln>
                  </pic:spPr>
                </pic:pic>
              </a:graphicData>
            </a:graphic>
          </wp:anchor>
        </w:drawing>
      </w:r>
      <w:r w:rsidR="00956568">
        <w:rPr>
          <w:b/>
          <w:noProof/>
          <w:lang w:eastAsia="fr-FR"/>
        </w:rPr>
        <w:drawing>
          <wp:inline distT="0" distB="0" distL="0" distR="0">
            <wp:extent cx="6477165" cy="1800840"/>
            <wp:effectExtent l="19050" t="0" r="0" b="0"/>
            <wp:docPr id="31" name="Image 30"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18" cstate="print"/>
                    <a:srcRect b="50549"/>
                    <a:stretch>
                      <a:fillRect/>
                    </a:stretch>
                  </pic:blipFill>
                  <pic:spPr>
                    <a:xfrm>
                      <a:off x="0" y="0"/>
                      <a:ext cx="6477165" cy="1800840"/>
                    </a:xfrm>
                    <a:prstGeom prst="rect">
                      <a:avLst/>
                    </a:prstGeom>
                  </pic:spPr>
                </pic:pic>
              </a:graphicData>
            </a:graphic>
          </wp:inline>
        </w:drawing>
      </w:r>
    </w:p>
    <w:p w:rsidR="00DD4D37" w:rsidRPr="0066633F" w:rsidRDefault="00DD4D37" w:rsidP="00DD4D37">
      <w:pPr>
        <w:pStyle w:val="ENT-Puce"/>
        <w:rPr>
          <w:sz w:val="20"/>
        </w:rPr>
      </w:pPr>
      <w:r>
        <w:t>Le</w:t>
      </w:r>
      <w:r w:rsidRPr="00D362E5">
        <w:t xml:space="preserve"> volet de gauche qui présente </w:t>
      </w:r>
      <w:r>
        <w:t>les différentes catégories de visionneurs et d’outils bureautiques disponibles (1). La catégorie sélectionnée apparaît en bleu foncé, les autres en bleu dégradé.</w:t>
      </w:r>
    </w:p>
    <w:p w:rsidR="00DD4D37" w:rsidRDefault="00DD4D37" w:rsidP="00DD4D37">
      <w:pPr>
        <w:pStyle w:val="ENT-Puce"/>
        <w:rPr>
          <w:szCs w:val="24"/>
          <w:lang w:eastAsia="ar-SA"/>
        </w:rPr>
      </w:pPr>
      <w:r>
        <w:t>Le</w:t>
      </w:r>
      <w:r w:rsidRPr="00D362E5">
        <w:t xml:space="preserve"> volet de </w:t>
      </w:r>
      <w:r>
        <w:t xml:space="preserve">droite pour le détail de chaque catégorie avec sa description et le lien associé (2). </w:t>
      </w:r>
      <w:r>
        <w:rPr>
          <w:szCs w:val="24"/>
        </w:rPr>
        <w:t>Un clic sur le</w:t>
      </w:r>
      <w:r w:rsidRPr="005F43C2">
        <w:rPr>
          <w:szCs w:val="24"/>
        </w:rPr>
        <w:t xml:space="preserve"> lien ouvre le contenu de l’url cible dans une nouvelle page (ou nouvel onglet selon les navigateurs).</w:t>
      </w:r>
    </w:p>
    <w:p w:rsidR="0068176C" w:rsidRDefault="0068176C" w:rsidP="0068176C">
      <w:pPr>
        <w:pStyle w:val="ENT-Puce"/>
      </w:pPr>
      <w:r w:rsidRPr="0068176C">
        <w:t>L’aide en ligne :</w:t>
      </w:r>
      <w:r>
        <w:t xml:space="preserve"> elle permet à l’utilisateur d’accéder au </w:t>
      </w:r>
      <w:r>
        <w:rPr>
          <w:lang w:eastAsia="ar-SA"/>
        </w:rPr>
        <w:t xml:space="preserve">manuel utilisateur décrivant toutes les fonctionnalités du service Visionneurs, actuellement disponibles dans l’ENT. </w:t>
      </w:r>
    </w:p>
    <w:p w:rsidR="00DD4D37" w:rsidRDefault="00DD4D37" w:rsidP="00DD4D37">
      <w:pPr>
        <w:pStyle w:val="ENT-Puce"/>
        <w:numPr>
          <w:ilvl w:val="0"/>
          <w:numId w:val="0"/>
        </w:numPr>
        <w:ind w:left="720" w:hanging="360"/>
        <w:jc w:val="center"/>
        <w:rPr>
          <w:b/>
        </w:rPr>
      </w:pPr>
    </w:p>
    <w:p w:rsidR="003B2F75" w:rsidRDefault="00DD4D37" w:rsidP="003B2F75">
      <w:pPr>
        <w:pStyle w:val="Titre2"/>
      </w:pPr>
      <w:bookmarkStart w:id="23" w:name="_Toc317758073"/>
      <w:r>
        <w:t>Ouvrir des documents en utilisant les visionneurs</w:t>
      </w:r>
      <w:bookmarkEnd w:id="23"/>
    </w:p>
    <w:tbl>
      <w:tblPr>
        <w:tblW w:w="0" w:type="auto"/>
        <w:tblBorders>
          <w:bottom w:val="single" w:sz="18" w:space="0" w:color="1B9DD9"/>
        </w:tblBorders>
        <w:tblLook w:val="04A0"/>
      </w:tblPr>
      <w:tblGrid>
        <w:gridCol w:w="1242"/>
        <w:gridCol w:w="1843"/>
      </w:tblGrid>
      <w:tr w:rsidR="003B2F75" w:rsidTr="00207552">
        <w:trPr>
          <w:trHeight w:val="489"/>
        </w:trPr>
        <w:tc>
          <w:tcPr>
            <w:tcW w:w="1242" w:type="dxa"/>
          </w:tcPr>
          <w:p w:rsidR="003B2F75" w:rsidRDefault="001F4F27" w:rsidP="00207552">
            <w:r>
              <w:rPr>
                <w:noProof/>
              </w:rPr>
              <w:drawing>
                <wp:inline distT="0" distB="0" distL="0" distR="0">
                  <wp:extent cx="596265" cy="596265"/>
                  <wp:effectExtent l="19050" t="0" r="0" b="0"/>
                  <wp:docPr id="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B2F75" w:rsidRDefault="003B2F75" w:rsidP="00207552">
            <w:pPr>
              <w:jc w:val="left"/>
            </w:pPr>
            <w:r w:rsidRPr="005D790B">
              <w:rPr>
                <w:b/>
                <w:color w:val="1B9DD9"/>
              </w:rPr>
              <w:t>Description</w:t>
            </w:r>
          </w:p>
        </w:tc>
      </w:tr>
    </w:tbl>
    <w:p w:rsidR="003B2F75" w:rsidRDefault="003B2F75" w:rsidP="003B2F75">
      <w:r>
        <w:t>Les visionneurs permettent à l’utilisateur d’ouvrir un document pour le visualiser sans avoir le logiciel payant sur son poste.</w:t>
      </w:r>
    </w:p>
    <w:p w:rsidR="003B2F75" w:rsidRDefault="003B2F75" w:rsidP="003B2F75"/>
    <w:tbl>
      <w:tblPr>
        <w:tblW w:w="0" w:type="auto"/>
        <w:tblBorders>
          <w:bottom w:val="single" w:sz="18" w:space="0" w:color="1B9DD9"/>
        </w:tblBorders>
        <w:tblLook w:val="04A0"/>
      </w:tblPr>
      <w:tblGrid>
        <w:gridCol w:w="1176"/>
        <w:gridCol w:w="1909"/>
      </w:tblGrid>
      <w:tr w:rsidR="003B2F75" w:rsidTr="00207552">
        <w:trPr>
          <w:trHeight w:val="443"/>
        </w:trPr>
        <w:tc>
          <w:tcPr>
            <w:tcW w:w="1176" w:type="dxa"/>
          </w:tcPr>
          <w:p w:rsidR="003B2F75" w:rsidRDefault="001F4F27" w:rsidP="00207552">
            <w:r>
              <w:rPr>
                <w:noProof/>
              </w:rPr>
              <w:drawing>
                <wp:inline distT="0" distB="0" distL="0" distR="0">
                  <wp:extent cx="548640" cy="548640"/>
                  <wp:effectExtent l="19050" t="0" r="3810" b="0"/>
                  <wp:docPr id="6" name="Image 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ction"/>
                          <pic:cNvPicPr>
                            <a:picLocks noChangeAspect="1" noChangeArrowheads="1"/>
                          </pic:cNvPicPr>
                        </pic:nvPicPr>
                        <pic:blipFill>
                          <a:blip r:embed="rId20"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B2F75" w:rsidRDefault="003B2F75" w:rsidP="00207552">
            <w:pPr>
              <w:jc w:val="left"/>
            </w:pPr>
            <w:r>
              <w:rPr>
                <w:b/>
                <w:color w:val="1B9DD9"/>
              </w:rPr>
              <w:t>P</w:t>
            </w:r>
            <w:r w:rsidRPr="005D790B">
              <w:rPr>
                <w:b/>
                <w:color w:val="1B9DD9"/>
              </w:rPr>
              <w:t>as à pas</w:t>
            </w:r>
          </w:p>
        </w:tc>
      </w:tr>
    </w:tbl>
    <w:p w:rsidR="003B2F75" w:rsidRDefault="003B2F75" w:rsidP="003B2F7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44"/>
        <w:gridCol w:w="9276"/>
      </w:tblGrid>
      <w:tr w:rsidR="003B2F75" w:rsidRPr="00283C9F" w:rsidTr="00207552">
        <w:trPr>
          <w:tblHeader/>
        </w:trPr>
        <w:tc>
          <w:tcPr>
            <w:tcW w:w="1159" w:type="dxa"/>
            <w:tcBorders>
              <w:top w:val="single" w:sz="4" w:space="0" w:color="548DD4"/>
              <w:left w:val="single" w:sz="4" w:space="0" w:color="auto"/>
              <w:bottom w:val="single" w:sz="4" w:space="0" w:color="auto"/>
              <w:right w:val="single" w:sz="4" w:space="0" w:color="auto"/>
            </w:tcBorders>
          </w:tcPr>
          <w:p w:rsidR="003B2F75" w:rsidRPr="00283C9F" w:rsidRDefault="003B2F75" w:rsidP="00207552">
            <w:pPr>
              <w:pStyle w:val="BodyText"/>
              <w:jc w:val="center"/>
              <w:rPr>
                <w:b/>
                <w:szCs w:val="24"/>
              </w:rPr>
            </w:pPr>
            <w:r w:rsidRPr="00283C9F">
              <w:rPr>
                <w:b/>
                <w:szCs w:val="24"/>
              </w:rPr>
              <w:lastRenderedPageBreak/>
              <w:t>Étapes</w:t>
            </w:r>
          </w:p>
        </w:tc>
        <w:tc>
          <w:tcPr>
            <w:tcW w:w="9261" w:type="dxa"/>
            <w:tcBorders>
              <w:top w:val="single" w:sz="4" w:space="0" w:color="548DD4"/>
              <w:left w:val="single" w:sz="4" w:space="0" w:color="auto"/>
              <w:bottom w:val="single" w:sz="4" w:space="0" w:color="auto"/>
              <w:right w:val="single" w:sz="4" w:space="0" w:color="auto"/>
            </w:tcBorders>
          </w:tcPr>
          <w:p w:rsidR="003B2F75" w:rsidRPr="00283C9F" w:rsidRDefault="003B2F75" w:rsidP="00207552">
            <w:pPr>
              <w:pStyle w:val="BodyText"/>
              <w:jc w:val="center"/>
              <w:rPr>
                <w:b/>
                <w:szCs w:val="24"/>
              </w:rPr>
            </w:pPr>
            <w:r w:rsidRPr="00283C9F">
              <w:rPr>
                <w:b/>
                <w:szCs w:val="24"/>
              </w:rPr>
              <w:t>Description</w:t>
            </w:r>
          </w:p>
        </w:tc>
      </w:tr>
      <w:tr w:rsidR="003B2F75" w:rsidTr="00207552">
        <w:tc>
          <w:tcPr>
            <w:tcW w:w="1159" w:type="dxa"/>
          </w:tcPr>
          <w:p w:rsidR="003B2F75" w:rsidRDefault="001F4F27" w:rsidP="00207552">
            <w:pPr>
              <w:jc w:val="center"/>
            </w:pPr>
            <w:r>
              <w:rPr>
                <w:noProof/>
              </w:rPr>
              <w:drawing>
                <wp:inline distT="0" distB="0" distL="0" distR="0">
                  <wp:extent cx="325755" cy="270510"/>
                  <wp:effectExtent l="19050" t="0" r="0" b="0"/>
                  <wp:docPr id="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7"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261" w:type="dxa"/>
          </w:tcPr>
          <w:p w:rsidR="003B2F75" w:rsidRDefault="003B2F75" w:rsidP="003B2F75">
            <w:pPr>
              <w:pStyle w:val="ENT-Action"/>
              <w:tabs>
                <w:tab w:val="clear" w:pos="1077"/>
              </w:tabs>
              <w:ind w:left="743"/>
              <w:jc w:val="both"/>
            </w:pPr>
            <w:r>
              <w:t>A partir de la page d’accueil du service Visionneurs, cliquer sur « Visionneurs » dans le volet de gauche.</w:t>
            </w:r>
          </w:p>
          <w:p w:rsidR="003B2F75" w:rsidRDefault="00391846" w:rsidP="00207552">
            <w:pPr>
              <w:pStyle w:val="ENT-Action"/>
              <w:numPr>
                <w:ilvl w:val="0"/>
                <w:numId w:val="0"/>
              </w:numPr>
              <w:ind w:left="510" w:hanging="510"/>
              <w:jc w:val="center"/>
            </w:pPr>
            <w:r>
              <w:rPr>
                <w:noProof/>
                <w:lang w:eastAsia="fr-FR"/>
              </w:rPr>
              <w:drawing>
                <wp:inline distT="0" distB="0" distL="0" distR="0">
                  <wp:extent cx="5725324" cy="1771897"/>
                  <wp:effectExtent l="19050" t="0" r="8726" b="0"/>
                  <wp:docPr id="577" name="Image 576"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21" cstate="print"/>
                          <a:stretch>
                            <a:fillRect/>
                          </a:stretch>
                        </pic:blipFill>
                        <pic:spPr>
                          <a:xfrm>
                            <a:off x="0" y="0"/>
                            <a:ext cx="5725324" cy="1771897"/>
                          </a:xfrm>
                          <a:prstGeom prst="rect">
                            <a:avLst/>
                          </a:prstGeom>
                        </pic:spPr>
                      </pic:pic>
                    </a:graphicData>
                  </a:graphic>
                </wp:inline>
              </w:drawing>
            </w:r>
          </w:p>
        </w:tc>
      </w:tr>
      <w:tr w:rsidR="003B2F75" w:rsidTr="00207552">
        <w:tc>
          <w:tcPr>
            <w:tcW w:w="1159" w:type="dxa"/>
          </w:tcPr>
          <w:p w:rsidR="003B2F75" w:rsidRDefault="001F4F27" w:rsidP="00207552">
            <w:pPr>
              <w:jc w:val="center"/>
            </w:pPr>
            <w:r>
              <w:rPr>
                <w:noProof/>
              </w:rPr>
              <w:drawing>
                <wp:inline distT="0" distB="0" distL="0" distR="0">
                  <wp:extent cx="341630" cy="270510"/>
                  <wp:effectExtent l="19050" t="0" r="0" b="0"/>
                  <wp:docPr id="9"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261" w:type="dxa"/>
          </w:tcPr>
          <w:p w:rsidR="003B2F75" w:rsidRDefault="003B2F75" w:rsidP="003B2F75">
            <w:pPr>
              <w:pStyle w:val="ENT-Action"/>
              <w:numPr>
                <w:ilvl w:val="0"/>
                <w:numId w:val="26"/>
              </w:numPr>
              <w:jc w:val="both"/>
            </w:pPr>
            <w:r>
              <w:t>Cliquer sur « Visionneuse Word ». Une fenêtre s’ouvre permettant de télécharger le logiciel.</w:t>
            </w:r>
          </w:p>
          <w:p w:rsidR="003B2F75" w:rsidRDefault="003B2F75" w:rsidP="00207552">
            <w:pPr>
              <w:pStyle w:val="ENT-Action"/>
              <w:numPr>
                <w:ilvl w:val="0"/>
                <w:numId w:val="0"/>
              </w:numPr>
              <w:ind w:left="1077" w:hanging="510"/>
            </w:pPr>
          </w:p>
          <w:p w:rsidR="003B2F75" w:rsidRDefault="003E26D9" w:rsidP="00207552">
            <w:pPr>
              <w:pStyle w:val="ENT-Action"/>
              <w:numPr>
                <w:ilvl w:val="0"/>
                <w:numId w:val="0"/>
              </w:numPr>
              <w:jc w:val="center"/>
            </w:pPr>
            <w:r>
              <w:rPr>
                <w:noProof/>
                <w:lang w:eastAsia="fr-FR"/>
              </w:rPr>
              <w:pict>
                <v:rect id="_x0000_s1622" style="position:absolute;left:0;text-align:left;margin-left:82.45pt;margin-top:60.6pt;width:66.6pt;height:27.2pt;z-index:251655680" filled="f" strokecolor="red" strokeweight="2.25pt"/>
              </w:pict>
            </w:r>
            <w:r w:rsidR="001F4F27">
              <w:rPr>
                <w:noProof/>
                <w:lang w:eastAsia="fr-FR"/>
              </w:rPr>
              <w:drawing>
                <wp:inline distT="0" distB="0" distL="0" distR="0">
                  <wp:extent cx="4174490" cy="3077210"/>
                  <wp:effectExtent l="19050" t="0" r="0" b="0"/>
                  <wp:docPr id="10" name="Image 10" descr="Visiocopi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isiocopie6"/>
                          <pic:cNvPicPr>
                            <a:picLocks noChangeAspect="1" noChangeArrowheads="1"/>
                          </pic:cNvPicPr>
                        </pic:nvPicPr>
                        <pic:blipFill>
                          <a:blip r:embed="rId22" cstate="print"/>
                          <a:srcRect/>
                          <a:stretch>
                            <a:fillRect/>
                          </a:stretch>
                        </pic:blipFill>
                        <pic:spPr bwMode="auto">
                          <a:xfrm>
                            <a:off x="0" y="0"/>
                            <a:ext cx="4174490" cy="3077210"/>
                          </a:xfrm>
                          <a:prstGeom prst="rect">
                            <a:avLst/>
                          </a:prstGeom>
                          <a:noFill/>
                          <a:ln w="9525">
                            <a:noFill/>
                            <a:miter lim="800000"/>
                            <a:headEnd/>
                            <a:tailEnd/>
                          </a:ln>
                        </pic:spPr>
                      </pic:pic>
                    </a:graphicData>
                  </a:graphic>
                </wp:inline>
              </w:drawing>
            </w:r>
          </w:p>
          <w:p w:rsidR="003B2F75" w:rsidRDefault="003B2F75" w:rsidP="00207552">
            <w:pPr>
              <w:pStyle w:val="ENT-Action"/>
              <w:numPr>
                <w:ilvl w:val="0"/>
                <w:numId w:val="0"/>
              </w:numPr>
            </w:pPr>
          </w:p>
        </w:tc>
      </w:tr>
      <w:tr w:rsidR="003B2F75" w:rsidTr="00207552">
        <w:tc>
          <w:tcPr>
            <w:tcW w:w="1159" w:type="dxa"/>
          </w:tcPr>
          <w:p w:rsidR="003B2F75" w:rsidRDefault="001F4F27" w:rsidP="00207552">
            <w:pPr>
              <w:jc w:val="center"/>
            </w:pPr>
            <w:r>
              <w:rPr>
                <w:noProof/>
              </w:rPr>
              <w:drawing>
                <wp:inline distT="0" distB="0" distL="0" distR="0">
                  <wp:extent cx="325755" cy="278130"/>
                  <wp:effectExtent l="19050" t="0" r="0" b="0"/>
                  <wp:docPr id="11"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261" w:type="dxa"/>
          </w:tcPr>
          <w:p w:rsidR="003B2F75" w:rsidRDefault="003B2F75" w:rsidP="003B2F75">
            <w:pPr>
              <w:pStyle w:val="ENT-Action"/>
              <w:numPr>
                <w:ilvl w:val="0"/>
                <w:numId w:val="26"/>
              </w:numPr>
              <w:jc w:val="both"/>
            </w:pPr>
            <w:r>
              <w:t>Cliquer sur « Visionneuse Excel ». Une fenêtre s’ouvre permettant de télécharger le logiciel.</w:t>
            </w:r>
          </w:p>
          <w:p w:rsidR="003B2F75" w:rsidRDefault="003E26D9" w:rsidP="00207552">
            <w:pPr>
              <w:pStyle w:val="ENT-Action"/>
              <w:numPr>
                <w:ilvl w:val="0"/>
                <w:numId w:val="0"/>
              </w:numPr>
              <w:jc w:val="center"/>
            </w:pPr>
            <w:r>
              <w:rPr>
                <w:noProof/>
                <w:lang w:eastAsia="fr-FR"/>
              </w:rPr>
              <w:lastRenderedPageBreak/>
              <w:pict>
                <v:rect id="_x0000_s1621" style="position:absolute;left:0;text-align:left;margin-left:68.5pt;margin-top:61pt;width:174.9pt;height:27.2pt;z-index:251654656" filled="f" strokecolor="red" strokeweight="2.25pt"/>
              </w:pict>
            </w:r>
            <w:r w:rsidR="001F4F27">
              <w:rPr>
                <w:noProof/>
                <w:lang w:eastAsia="fr-FR"/>
              </w:rPr>
              <w:drawing>
                <wp:inline distT="0" distB="0" distL="0" distR="0">
                  <wp:extent cx="4373245" cy="3260090"/>
                  <wp:effectExtent l="19050" t="0" r="8255" b="0"/>
                  <wp:docPr id="12" name="Image 12" descr="Visiocopi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isiocopie7"/>
                          <pic:cNvPicPr>
                            <a:picLocks noChangeAspect="1" noChangeArrowheads="1"/>
                          </pic:cNvPicPr>
                        </pic:nvPicPr>
                        <pic:blipFill>
                          <a:blip r:embed="rId23" cstate="print"/>
                          <a:srcRect/>
                          <a:stretch>
                            <a:fillRect/>
                          </a:stretch>
                        </pic:blipFill>
                        <pic:spPr bwMode="auto">
                          <a:xfrm>
                            <a:off x="0" y="0"/>
                            <a:ext cx="4373245" cy="3260090"/>
                          </a:xfrm>
                          <a:prstGeom prst="rect">
                            <a:avLst/>
                          </a:prstGeom>
                          <a:noFill/>
                          <a:ln w="9525">
                            <a:noFill/>
                            <a:miter lim="800000"/>
                            <a:headEnd/>
                            <a:tailEnd/>
                          </a:ln>
                        </pic:spPr>
                      </pic:pic>
                    </a:graphicData>
                  </a:graphic>
                </wp:inline>
              </w:drawing>
            </w:r>
          </w:p>
          <w:p w:rsidR="003B2F75" w:rsidRDefault="003B2F75" w:rsidP="00207552">
            <w:pPr>
              <w:pStyle w:val="ENT-Action"/>
              <w:numPr>
                <w:ilvl w:val="0"/>
                <w:numId w:val="0"/>
              </w:numPr>
              <w:jc w:val="center"/>
            </w:pPr>
          </w:p>
          <w:p w:rsidR="003B2F75" w:rsidRDefault="003B2F75" w:rsidP="00207552">
            <w:pPr>
              <w:pStyle w:val="ENT-Action"/>
              <w:numPr>
                <w:ilvl w:val="0"/>
                <w:numId w:val="0"/>
              </w:numPr>
              <w:jc w:val="center"/>
            </w:pPr>
          </w:p>
        </w:tc>
      </w:tr>
      <w:tr w:rsidR="003B2F75" w:rsidTr="00207552">
        <w:tc>
          <w:tcPr>
            <w:tcW w:w="1159" w:type="dxa"/>
          </w:tcPr>
          <w:p w:rsidR="003B2F75" w:rsidRDefault="001F4F27" w:rsidP="00207552">
            <w:pPr>
              <w:jc w:val="center"/>
            </w:pPr>
            <w:r>
              <w:rPr>
                <w:noProof/>
              </w:rPr>
              <w:lastRenderedPageBreak/>
              <w:drawing>
                <wp:anchor distT="0" distB="0" distL="114300" distR="114300" simplePos="0" relativeHeight="251653632" behindDoc="0" locked="0" layoutInCell="1" allowOverlap="1">
                  <wp:simplePos x="0" y="0"/>
                  <wp:positionH relativeFrom="column">
                    <wp:posOffset>114300</wp:posOffset>
                  </wp:positionH>
                  <wp:positionV relativeFrom="paragraph">
                    <wp:posOffset>75565</wp:posOffset>
                  </wp:positionV>
                  <wp:extent cx="329565" cy="274320"/>
                  <wp:effectExtent l="19050" t="0" r="0" b="0"/>
                  <wp:wrapNone/>
                  <wp:docPr id="596"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24"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261" w:type="dxa"/>
          </w:tcPr>
          <w:p w:rsidR="003B2F75" w:rsidRDefault="003B2F75" w:rsidP="003B2F75">
            <w:pPr>
              <w:pStyle w:val="ENT-Action"/>
              <w:numPr>
                <w:ilvl w:val="0"/>
                <w:numId w:val="26"/>
              </w:numPr>
              <w:jc w:val="both"/>
            </w:pPr>
            <w:r>
              <w:t>Cliquer sur « Visionneuse Pow</w:t>
            </w:r>
            <w:r w:rsidR="002307E6">
              <w:t>er Point ». Une fenêtre s’ouvre</w:t>
            </w:r>
            <w:r>
              <w:t xml:space="preserve"> permettant de télécharger le logiciel.</w:t>
            </w:r>
          </w:p>
          <w:p w:rsidR="003B2F75" w:rsidRDefault="003E26D9" w:rsidP="00207552">
            <w:pPr>
              <w:pStyle w:val="ENT-Action"/>
              <w:numPr>
                <w:ilvl w:val="0"/>
                <w:numId w:val="0"/>
              </w:numPr>
              <w:jc w:val="center"/>
            </w:pPr>
            <w:r>
              <w:rPr>
                <w:noProof/>
                <w:lang w:eastAsia="fr-FR"/>
              </w:rPr>
              <w:pict>
                <v:rect id="_x0000_s1623" style="position:absolute;left:0;text-align:left;margin-left:50.5pt;margin-top:72.2pt;width:134.55pt;height:27.2pt;z-index:251656704" filled="f" strokecolor="red" strokeweight="2.25pt"/>
              </w:pict>
            </w:r>
            <w:r w:rsidR="001F4F27">
              <w:rPr>
                <w:noProof/>
                <w:lang w:eastAsia="fr-FR"/>
              </w:rPr>
              <w:drawing>
                <wp:inline distT="0" distB="0" distL="0" distR="0">
                  <wp:extent cx="4683125" cy="3569970"/>
                  <wp:effectExtent l="19050" t="0" r="3175" b="0"/>
                  <wp:docPr id="13" name="Image 13" descr="Visiocopi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isiocopie8"/>
                          <pic:cNvPicPr>
                            <a:picLocks noChangeAspect="1" noChangeArrowheads="1"/>
                          </pic:cNvPicPr>
                        </pic:nvPicPr>
                        <pic:blipFill>
                          <a:blip r:embed="rId25" cstate="print"/>
                          <a:srcRect/>
                          <a:stretch>
                            <a:fillRect/>
                          </a:stretch>
                        </pic:blipFill>
                        <pic:spPr bwMode="auto">
                          <a:xfrm>
                            <a:off x="0" y="0"/>
                            <a:ext cx="4683125" cy="3569970"/>
                          </a:xfrm>
                          <a:prstGeom prst="rect">
                            <a:avLst/>
                          </a:prstGeom>
                          <a:noFill/>
                          <a:ln w="9525">
                            <a:noFill/>
                            <a:miter lim="800000"/>
                            <a:headEnd/>
                            <a:tailEnd/>
                          </a:ln>
                        </pic:spPr>
                      </pic:pic>
                    </a:graphicData>
                  </a:graphic>
                </wp:inline>
              </w:drawing>
            </w:r>
          </w:p>
          <w:p w:rsidR="003B2F75" w:rsidRDefault="003B2F75" w:rsidP="00207552">
            <w:pPr>
              <w:pStyle w:val="ENT-Action"/>
              <w:numPr>
                <w:ilvl w:val="0"/>
                <w:numId w:val="0"/>
              </w:numPr>
            </w:pPr>
          </w:p>
        </w:tc>
      </w:tr>
    </w:tbl>
    <w:p w:rsidR="003B2F75" w:rsidRDefault="00611D26" w:rsidP="003B2F75">
      <w:pPr>
        <w:pStyle w:val="Titre2"/>
      </w:pPr>
      <w:bookmarkStart w:id="24" w:name="_Toc317758074"/>
      <w:r>
        <w:lastRenderedPageBreak/>
        <w:t>L</w:t>
      </w:r>
      <w:r w:rsidR="003B2F75">
        <w:t>es outils bureautiques</w:t>
      </w:r>
      <w:bookmarkEnd w:id="24"/>
    </w:p>
    <w:tbl>
      <w:tblPr>
        <w:tblW w:w="0" w:type="auto"/>
        <w:tblBorders>
          <w:bottom w:val="single" w:sz="18" w:space="0" w:color="1B9DD9"/>
        </w:tblBorders>
        <w:tblLook w:val="04A0"/>
      </w:tblPr>
      <w:tblGrid>
        <w:gridCol w:w="1242"/>
        <w:gridCol w:w="1843"/>
      </w:tblGrid>
      <w:tr w:rsidR="003B2F75" w:rsidTr="00207552">
        <w:trPr>
          <w:trHeight w:val="489"/>
        </w:trPr>
        <w:tc>
          <w:tcPr>
            <w:tcW w:w="1242" w:type="dxa"/>
          </w:tcPr>
          <w:p w:rsidR="003B2F75" w:rsidRDefault="001F4F27" w:rsidP="00207552">
            <w:r>
              <w:rPr>
                <w:noProof/>
              </w:rPr>
              <w:drawing>
                <wp:inline distT="0" distB="0" distL="0" distR="0">
                  <wp:extent cx="596265" cy="596265"/>
                  <wp:effectExtent l="19050" t="0" r="0" b="0"/>
                  <wp:docPr id="1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B2F75" w:rsidRDefault="003B2F75" w:rsidP="00207552">
            <w:pPr>
              <w:jc w:val="left"/>
            </w:pPr>
            <w:r w:rsidRPr="005D790B">
              <w:rPr>
                <w:b/>
                <w:color w:val="1B9DD9"/>
              </w:rPr>
              <w:t>Description</w:t>
            </w:r>
          </w:p>
        </w:tc>
      </w:tr>
    </w:tbl>
    <w:p w:rsidR="003B2F75" w:rsidRDefault="003B2F75" w:rsidP="003B2F75">
      <w:r>
        <w:t>Le service Visionneurs permet également de télécharger des outils bureautiques libres.</w:t>
      </w:r>
    </w:p>
    <w:p w:rsidR="003B2F75" w:rsidRDefault="003B2F75" w:rsidP="003B2F75"/>
    <w:tbl>
      <w:tblPr>
        <w:tblW w:w="0" w:type="auto"/>
        <w:tblBorders>
          <w:bottom w:val="single" w:sz="18" w:space="0" w:color="1B9DD9"/>
        </w:tblBorders>
        <w:tblLook w:val="04A0"/>
      </w:tblPr>
      <w:tblGrid>
        <w:gridCol w:w="1176"/>
        <w:gridCol w:w="1909"/>
      </w:tblGrid>
      <w:tr w:rsidR="003B2F75" w:rsidTr="00207552">
        <w:trPr>
          <w:trHeight w:val="443"/>
        </w:trPr>
        <w:tc>
          <w:tcPr>
            <w:tcW w:w="1176" w:type="dxa"/>
          </w:tcPr>
          <w:p w:rsidR="003B2F75" w:rsidRDefault="001F4F27" w:rsidP="00207552">
            <w:r>
              <w:rPr>
                <w:noProof/>
              </w:rPr>
              <w:drawing>
                <wp:inline distT="0" distB="0" distL="0" distR="0">
                  <wp:extent cx="548640" cy="548640"/>
                  <wp:effectExtent l="19050" t="0" r="3810" b="0"/>
                  <wp:docPr id="15" name="Image 1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ction"/>
                          <pic:cNvPicPr>
                            <a:picLocks noChangeAspect="1" noChangeArrowheads="1"/>
                          </pic:cNvPicPr>
                        </pic:nvPicPr>
                        <pic:blipFill>
                          <a:blip r:embed="rId20"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B2F75" w:rsidRDefault="003B2F75" w:rsidP="00207552">
            <w:pPr>
              <w:jc w:val="left"/>
            </w:pPr>
            <w:r>
              <w:rPr>
                <w:b/>
                <w:color w:val="1B9DD9"/>
              </w:rPr>
              <w:t>P</w:t>
            </w:r>
            <w:r w:rsidRPr="005D790B">
              <w:rPr>
                <w:b/>
                <w:color w:val="1B9DD9"/>
              </w:rPr>
              <w:t>as à pas</w:t>
            </w:r>
          </w:p>
        </w:tc>
      </w:tr>
    </w:tbl>
    <w:p w:rsidR="003B2F75" w:rsidRDefault="003B2F75" w:rsidP="003B2F7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59"/>
        <w:gridCol w:w="9261"/>
      </w:tblGrid>
      <w:tr w:rsidR="003B2F75" w:rsidRPr="00283C9F" w:rsidTr="00207552">
        <w:trPr>
          <w:tblHeader/>
        </w:trPr>
        <w:tc>
          <w:tcPr>
            <w:tcW w:w="1159" w:type="dxa"/>
            <w:tcBorders>
              <w:top w:val="single" w:sz="4" w:space="0" w:color="548DD4"/>
              <w:left w:val="single" w:sz="4" w:space="0" w:color="auto"/>
              <w:bottom w:val="single" w:sz="4" w:space="0" w:color="auto"/>
              <w:right w:val="single" w:sz="4" w:space="0" w:color="auto"/>
            </w:tcBorders>
          </w:tcPr>
          <w:p w:rsidR="003B2F75" w:rsidRPr="00283C9F" w:rsidRDefault="003B2F75" w:rsidP="00207552">
            <w:pPr>
              <w:pStyle w:val="BodyText"/>
              <w:jc w:val="center"/>
              <w:rPr>
                <w:b/>
                <w:szCs w:val="24"/>
              </w:rPr>
            </w:pPr>
            <w:r w:rsidRPr="00283C9F">
              <w:rPr>
                <w:b/>
                <w:szCs w:val="24"/>
              </w:rPr>
              <w:t>Étapes</w:t>
            </w:r>
          </w:p>
        </w:tc>
        <w:tc>
          <w:tcPr>
            <w:tcW w:w="9261" w:type="dxa"/>
            <w:tcBorders>
              <w:top w:val="single" w:sz="4" w:space="0" w:color="548DD4"/>
              <w:left w:val="single" w:sz="4" w:space="0" w:color="auto"/>
              <w:bottom w:val="single" w:sz="4" w:space="0" w:color="auto"/>
              <w:right w:val="single" w:sz="4" w:space="0" w:color="auto"/>
            </w:tcBorders>
          </w:tcPr>
          <w:p w:rsidR="003B2F75" w:rsidRPr="00283C9F" w:rsidRDefault="003B2F75" w:rsidP="00207552">
            <w:pPr>
              <w:pStyle w:val="BodyText"/>
              <w:jc w:val="center"/>
              <w:rPr>
                <w:b/>
                <w:szCs w:val="24"/>
              </w:rPr>
            </w:pPr>
            <w:r w:rsidRPr="00283C9F">
              <w:rPr>
                <w:b/>
                <w:szCs w:val="24"/>
              </w:rPr>
              <w:t>Description</w:t>
            </w:r>
          </w:p>
        </w:tc>
      </w:tr>
      <w:tr w:rsidR="003B2F75" w:rsidTr="00207552">
        <w:trPr>
          <w:trHeight w:val="3247"/>
        </w:trPr>
        <w:tc>
          <w:tcPr>
            <w:tcW w:w="1159" w:type="dxa"/>
          </w:tcPr>
          <w:p w:rsidR="003B2F75" w:rsidRDefault="001F4F27" w:rsidP="00207552">
            <w:pPr>
              <w:jc w:val="center"/>
            </w:pPr>
            <w:r>
              <w:rPr>
                <w:noProof/>
              </w:rPr>
              <w:drawing>
                <wp:inline distT="0" distB="0" distL="0" distR="0">
                  <wp:extent cx="325755" cy="270510"/>
                  <wp:effectExtent l="19050" t="0" r="0" b="0"/>
                  <wp:docPr id="1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7"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261" w:type="dxa"/>
          </w:tcPr>
          <w:p w:rsidR="003B2F75" w:rsidRDefault="003B2F75" w:rsidP="003B2F75">
            <w:pPr>
              <w:pStyle w:val="ENT-Action"/>
              <w:tabs>
                <w:tab w:val="clear" w:pos="1077"/>
              </w:tabs>
              <w:ind w:left="743"/>
              <w:jc w:val="both"/>
            </w:pPr>
            <w:r>
              <w:t>A partir de la page d’accueil du service Visionneurs, cliquer sur « Outils bureautiques » dans le volet de gauche.</w:t>
            </w:r>
          </w:p>
          <w:p w:rsidR="003B2F75" w:rsidRDefault="004C1C57" w:rsidP="00207552">
            <w:pPr>
              <w:jc w:val="center"/>
            </w:pPr>
            <w:r>
              <w:rPr>
                <w:noProof/>
              </w:rPr>
              <w:drawing>
                <wp:inline distT="0" distB="0" distL="0" distR="0">
                  <wp:extent cx="4759684" cy="1073426"/>
                  <wp:effectExtent l="19050" t="0" r="2816" b="0"/>
                  <wp:docPr id="578" name="Image 577"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26" cstate="print"/>
                          <a:srcRect r="26516" b="70456"/>
                          <a:stretch>
                            <a:fillRect/>
                          </a:stretch>
                        </pic:blipFill>
                        <pic:spPr>
                          <a:xfrm>
                            <a:off x="0" y="0"/>
                            <a:ext cx="4759684" cy="1073426"/>
                          </a:xfrm>
                          <a:prstGeom prst="rect">
                            <a:avLst/>
                          </a:prstGeom>
                        </pic:spPr>
                      </pic:pic>
                    </a:graphicData>
                  </a:graphic>
                </wp:inline>
              </w:drawing>
            </w:r>
          </w:p>
        </w:tc>
      </w:tr>
      <w:tr w:rsidR="003B2F75" w:rsidTr="00207552">
        <w:tc>
          <w:tcPr>
            <w:tcW w:w="1159" w:type="dxa"/>
          </w:tcPr>
          <w:p w:rsidR="003B2F75" w:rsidRDefault="001F4F27" w:rsidP="00207552">
            <w:pPr>
              <w:jc w:val="center"/>
            </w:pPr>
            <w:r>
              <w:rPr>
                <w:noProof/>
              </w:rPr>
              <w:drawing>
                <wp:inline distT="0" distB="0" distL="0" distR="0">
                  <wp:extent cx="341630" cy="270510"/>
                  <wp:effectExtent l="19050" t="0" r="0" b="0"/>
                  <wp:docPr id="1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261" w:type="dxa"/>
          </w:tcPr>
          <w:p w:rsidR="003B2F75" w:rsidRDefault="003B2F75" w:rsidP="003B2F75">
            <w:pPr>
              <w:pStyle w:val="ENT-Action"/>
              <w:numPr>
                <w:ilvl w:val="0"/>
                <w:numId w:val="26"/>
              </w:numPr>
            </w:pPr>
            <w:r>
              <w:t>Cliquer sur « Openoff</w:t>
            </w:r>
            <w:r w:rsidR="002307E6">
              <w:t xml:space="preserve">ice.org ». Une fenêtre s’ouvre </w:t>
            </w:r>
            <w:r>
              <w:t>permettant de télécharger la suite bureautique.</w:t>
            </w:r>
          </w:p>
          <w:p w:rsidR="003B2F75" w:rsidRDefault="001F4F27" w:rsidP="00207552">
            <w:pPr>
              <w:pStyle w:val="ENT-Action"/>
              <w:numPr>
                <w:ilvl w:val="0"/>
                <w:numId w:val="0"/>
              </w:numPr>
              <w:jc w:val="center"/>
            </w:pPr>
            <w:r>
              <w:rPr>
                <w:noProof/>
                <w:lang w:eastAsia="fr-FR"/>
              </w:rPr>
              <w:drawing>
                <wp:inline distT="0" distB="0" distL="0" distR="0">
                  <wp:extent cx="5073015" cy="2409190"/>
                  <wp:effectExtent l="19050" t="0" r="0" b="0"/>
                  <wp:docPr id="19" name="Image 19" descr="Visiocopie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Visiocopie91"/>
                          <pic:cNvPicPr>
                            <a:picLocks noChangeAspect="1" noChangeArrowheads="1"/>
                          </pic:cNvPicPr>
                        </pic:nvPicPr>
                        <pic:blipFill>
                          <a:blip r:embed="rId27" cstate="print"/>
                          <a:srcRect/>
                          <a:stretch>
                            <a:fillRect/>
                          </a:stretch>
                        </pic:blipFill>
                        <pic:spPr bwMode="auto">
                          <a:xfrm>
                            <a:off x="0" y="0"/>
                            <a:ext cx="5073015" cy="2409190"/>
                          </a:xfrm>
                          <a:prstGeom prst="rect">
                            <a:avLst/>
                          </a:prstGeom>
                          <a:noFill/>
                          <a:ln w="9525">
                            <a:noFill/>
                            <a:miter lim="800000"/>
                            <a:headEnd/>
                            <a:tailEnd/>
                          </a:ln>
                        </pic:spPr>
                      </pic:pic>
                    </a:graphicData>
                  </a:graphic>
                </wp:inline>
              </w:drawing>
            </w:r>
          </w:p>
        </w:tc>
      </w:tr>
      <w:tr w:rsidR="003B2F75" w:rsidTr="00207552">
        <w:tc>
          <w:tcPr>
            <w:tcW w:w="1159" w:type="dxa"/>
          </w:tcPr>
          <w:p w:rsidR="003B2F75" w:rsidRDefault="001F4F27" w:rsidP="00207552">
            <w:pPr>
              <w:jc w:val="center"/>
            </w:pPr>
            <w:r>
              <w:rPr>
                <w:noProof/>
              </w:rPr>
              <w:drawing>
                <wp:inline distT="0" distB="0" distL="0" distR="0">
                  <wp:extent cx="325755" cy="278130"/>
                  <wp:effectExtent l="19050" t="0" r="0" b="0"/>
                  <wp:docPr id="20"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261" w:type="dxa"/>
          </w:tcPr>
          <w:p w:rsidR="003B2F75" w:rsidRDefault="003B2F75" w:rsidP="003B2F75">
            <w:pPr>
              <w:pStyle w:val="ENT-Action"/>
              <w:numPr>
                <w:ilvl w:val="0"/>
                <w:numId w:val="26"/>
              </w:numPr>
              <w:jc w:val="both"/>
            </w:pPr>
            <w:r>
              <w:t xml:space="preserve">Cliquer sur « Google </w:t>
            </w:r>
            <w:r w:rsidR="002307E6">
              <w:t xml:space="preserve">docs ». Une fenêtre s’ouvre </w:t>
            </w:r>
            <w:r w:rsidRPr="00134E99">
              <w:t xml:space="preserve">permettant d’accéder à ce </w:t>
            </w:r>
            <w:r w:rsidRPr="00134E99">
              <w:rPr>
                <w:rFonts w:cs="Calibri"/>
                <w:color w:val="000000"/>
              </w:rPr>
              <w:t xml:space="preserve">service en </w:t>
            </w:r>
            <w:r w:rsidRPr="00134E99">
              <w:rPr>
                <w:rFonts w:cs="Calibri"/>
                <w:color w:val="000000"/>
              </w:rPr>
              <w:lastRenderedPageBreak/>
              <w:t>ligne collaboratif</w:t>
            </w:r>
            <w:r>
              <w:rPr>
                <w:rFonts w:cs="Calibri"/>
                <w:color w:val="000000"/>
              </w:rPr>
              <w:t>,</w:t>
            </w:r>
            <w:r w:rsidRPr="00134E99">
              <w:rPr>
                <w:rFonts w:cs="Calibri"/>
                <w:color w:val="000000"/>
              </w:rPr>
              <w:t xml:space="preserve"> offrant les logiciels de bureautiques (tableur, traitement de texte, …).</w:t>
            </w:r>
          </w:p>
          <w:p w:rsidR="003B2F75" w:rsidRDefault="001F4F27" w:rsidP="00207552">
            <w:pPr>
              <w:pStyle w:val="ENT-Action"/>
              <w:numPr>
                <w:ilvl w:val="0"/>
                <w:numId w:val="0"/>
              </w:numPr>
              <w:jc w:val="center"/>
            </w:pPr>
            <w:r>
              <w:rPr>
                <w:noProof/>
                <w:lang w:eastAsia="fr-FR"/>
              </w:rPr>
              <w:drawing>
                <wp:inline distT="0" distB="0" distL="0" distR="0">
                  <wp:extent cx="3705225" cy="2170430"/>
                  <wp:effectExtent l="19050" t="0" r="9525" b="0"/>
                  <wp:docPr id="21" name="Image 21" descr="Visiocopie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Visiocopie92"/>
                          <pic:cNvPicPr>
                            <a:picLocks noChangeAspect="1" noChangeArrowheads="1"/>
                          </pic:cNvPicPr>
                        </pic:nvPicPr>
                        <pic:blipFill>
                          <a:blip r:embed="rId28" cstate="print"/>
                          <a:srcRect/>
                          <a:stretch>
                            <a:fillRect/>
                          </a:stretch>
                        </pic:blipFill>
                        <pic:spPr bwMode="auto">
                          <a:xfrm>
                            <a:off x="0" y="0"/>
                            <a:ext cx="3705225" cy="2170430"/>
                          </a:xfrm>
                          <a:prstGeom prst="rect">
                            <a:avLst/>
                          </a:prstGeom>
                          <a:noFill/>
                          <a:ln w="9525">
                            <a:noFill/>
                            <a:miter lim="800000"/>
                            <a:headEnd/>
                            <a:tailEnd/>
                          </a:ln>
                        </pic:spPr>
                      </pic:pic>
                    </a:graphicData>
                  </a:graphic>
                </wp:inline>
              </w:drawing>
            </w:r>
          </w:p>
        </w:tc>
      </w:tr>
    </w:tbl>
    <w:p w:rsidR="003B2F75" w:rsidRDefault="003B2F75" w:rsidP="003B2F75">
      <w:pPr>
        <w:pStyle w:val="Titre2"/>
      </w:pPr>
      <w:bookmarkStart w:id="25" w:name="_Toc317758075"/>
      <w:r>
        <w:lastRenderedPageBreak/>
        <w:t>Les utilitaires</w:t>
      </w:r>
      <w:bookmarkEnd w:id="25"/>
    </w:p>
    <w:tbl>
      <w:tblPr>
        <w:tblW w:w="0" w:type="auto"/>
        <w:tblBorders>
          <w:bottom w:val="single" w:sz="18" w:space="0" w:color="1B9DD9"/>
        </w:tblBorders>
        <w:tblLook w:val="04A0"/>
      </w:tblPr>
      <w:tblGrid>
        <w:gridCol w:w="1242"/>
        <w:gridCol w:w="1843"/>
      </w:tblGrid>
      <w:tr w:rsidR="003B2F75" w:rsidTr="00207552">
        <w:trPr>
          <w:trHeight w:val="489"/>
        </w:trPr>
        <w:tc>
          <w:tcPr>
            <w:tcW w:w="1242" w:type="dxa"/>
          </w:tcPr>
          <w:p w:rsidR="003B2F75" w:rsidRDefault="001F4F27" w:rsidP="00207552">
            <w:r>
              <w:rPr>
                <w:noProof/>
              </w:rPr>
              <w:drawing>
                <wp:inline distT="0" distB="0" distL="0" distR="0">
                  <wp:extent cx="596265" cy="596265"/>
                  <wp:effectExtent l="19050" t="0" r="0" b="0"/>
                  <wp:docPr id="22"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9" cstate="print"/>
                          <a:srcRect/>
                          <a:stretch>
                            <a:fillRect/>
                          </a:stretch>
                        </pic:blipFill>
                        <pic:spPr bwMode="auto">
                          <a:xfrm>
                            <a:off x="0" y="0"/>
                            <a:ext cx="596265" cy="596265"/>
                          </a:xfrm>
                          <a:prstGeom prst="rect">
                            <a:avLst/>
                          </a:prstGeom>
                          <a:noFill/>
                          <a:ln w="9525">
                            <a:noFill/>
                            <a:miter lim="800000"/>
                            <a:headEnd/>
                            <a:tailEnd/>
                          </a:ln>
                        </pic:spPr>
                      </pic:pic>
                    </a:graphicData>
                  </a:graphic>
                </wp:inline>
              </w:drawing>
            </w:r>
          </w:p>
        </w:tc>
        <w:tc>
          <w:tcPr>
            <w:tcW w:w="1843" w:type="dxa"/>
            <w:vAlign w:val="center"/>
          </w:tcPr>
          <w:p w:rsidR="003B2F75" w:rsidRDefault="003B2F75" w:rsidP="00207552">
            <w:pPr>
              <w:jc w:val="left"/>
            </w:pPr>
            <w:r w:rsidRPr="005D790B">
              <w:rPr>
                <w:b/>
                <w:color w:val="1B9DD9"/>
              </w:rPr>
              <w:t>Description</w:t>
            </w:r>
          </w:p>
        </w:tc>
      </w:tr>
    </w:tbl>
    <w:p w:rsidR="003B2F75" w:rsidRDefault="003B2F75" w:rsidP="003B2F75">
      <w:r>
        <w:t>Le service Visionneurs permet également de télécharger des utilitaires.</w:t>
      </w:r>
    </w:p>
    <w:p w:rsidR="003B2F75" w:rsidRDefault="003B2F75" w:rsidP="003B2F75"/>
    <w:tbl>
      <w:tblPr>
        <w:tblW w:w="0" w:type="auto"/>
        <w:tblBorders>
          <w:bottom w:val="single" w:sz="18" w:space="0" w:color="1B9DD9"/>
        </w:tblBorders>
        <w:tblLook w:val="04A0"/>
      </w:tblPr>
      <w:tblGrid>
        <w:gridCol w:w="1176"/>
        <w:gridCol w:w="9192"/>
      </w:tblGrid>
      <w:tr w:rsidR="003B2F75" w:rsidTr="00207552">
        <w:trPr>
          <w:trHeight w:val="443"/>
        </w:trPr>
        <w:tc>
          <w:tcPr>
            <w:tcW w:w="1176" w:type="dxa"/>
          </w:tcPr>
          <w:p w:rsidR="003B2F75" w:rsidRDefault="001F4F27" w:rsidP="00207552">
            <w:r>
              <w:rPr>
                <w:noProof/>
              </w:rPr>
              <w:drawing>
                <wp:inline distT="0" distB="0" distL="0" distR="0">
                  <wp:extent cx="548640" cy="548640"/>
                  <wp:effectExtent l="19050" t="0" r="3810" b="0"/>
                  <wp:docPr id="23" name="Image 23"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ction"/>
                          <pic:cNvPicPr>
                            <a:picLocks noChangeAspect="1" noChangeArrowheads="1"/>
                          </pic:cNvPicPr>
                        </pic:nvPicPr>
                        <pic:blipFill>
                          <a:blip r:embed="rId20"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9192" w:type="dxa"/>
            <w:vAlign w:val="center"/>
          </w:tcPr>
          <w:p w:rsidR="003B2F75" w:rsidRDefault="003B2F75" w:rsidP="00207552">
            <w:pPr>
              <w:jc w:val="left"/>
            </w:pPr>
            <w:r>
              <w:rPr>
                <w:b/>
                <w:color w:val="1B9DD9"/>
              </w:rPr>
              <w:t>P</w:t>
            </w:r>
            <w:r w:rsidRPr="005D790B">
              <w:rPr>
                <w:b/>
                <w:color w:val="1B9DD9"/>
              </w:rPr>
              <w:t>as à pas</w:t>
            </w:r>
          </w:p>
        </w:tc>
      </w:tr>
    </w:tbl>
    <w:p w:rsidR="003B2F75" w:rsidRDefault="003B2F75" w:rsidP="003B2F7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76"/>
        <w:gridCol w:w="9192"/>
      </w:tblGrid>
      <w:tr w:rsidR="003B2F75" w:rsidRPr="00283C9F" w:rsidTr="00611D26">
        <w:trPr>
          <w:trHeight w:val="443"/>
        </w:trPr>
        <w:tc>
          <w:tcPr>
            <w:tcW w:w="1176" w:type="dxa"/>
          </w:tcPr>
          <w:p w:rsidR="003B2F75" w:rsidRPr="00C131B5" w:rsidRDefault="003B2F75" w:rsidP="00207552">
            <w:r w:rsidRPr="00C131B5">
              <w:t>Étapes</w:t>
            </w:r>
          </w:p>
        </w:tc>
        <w:tc>
          <w:tcPr>
            <w:tcW w:w="9192" w:type="dxa"/>
            <w:vAlign w:val="center"/>
          </w:tcPr>
          <w:p w:rsidR="003B2F75" w:rsidRPr="00C131B5" w:rsidRDefault="003B2F75" w:rsidP="00207552">
            <w:pPr>
              <w:jc w:val="left"/>
              <w:rPr>
                <w:b/>
                <w:color w:val="1B9DD9"/>
              </w:rPr>
            </w:pPr>
            <w:r w:rsidRPr="00C131B5">
              <w:rPr>
                <w:b/>
                <w:color w:val="1B9DD9"/>
              </w:rPr>
              <w:t>Description</w:t>
            </w:r>
          </w:p>
        </w:tc>
      </w:tr>
      <w:tr w:rsidR="003B2F75" w:rsidTr="00611D26">
        <w:trPr>
          <w:trHeight w:val="443"/>
        </w:trPr>
        <w:tc>
          <w:tcPr>
            <w:tcW w:w="1176" w:type="dxa"/>
          </w:tcPr>
          <w:p w:rsidR="003B2F75" w:rsidRDefault="001F4F27" w:rsidP="00207552">
            <w:r>
              <w:rPr>
                <w:noProof/>
              </w:rPr>
              <w:drawing>
                <wp:inline distT="0" distB="0" distL="0" distR="0">
                  <wp:extent cx="325755" cy="270510"/>
                  <wp:effectExtent l="19050" t="0" r="0" b="0"/>
                  <wp:docPr id="24"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7" cstate="print"/>
                          <a:srcRect l="-2684" t="-4218" r="-1343" b="-4218"/>
                          <a:stretch>
                            <a:fillRect/>
                          </a:stretch>
                        </pic:blipFill>
                        <pic:spPr bwMode="auto">
                          <a:xfrm>
                            <a:off x="0" y="0"/>
                            <a:ext cx="325755" cy="270510"/>
                          </a:xfrm>
                          <a:prstGeom prst="rect">
                            <a:avLst/>
                          </a:prstGeom>
                          <a:noFill/>
                          <a:ln w="9525">
                            <a:noFill/>
                            <a:miter lim="800000"/>
                            <a:headEnd/>
                            <a:tailEnd/>
                          </a:ln>
                        </pic:spPr>
                      </pic:pic>
                    </a:graphicData>
                  </a:graphic>
                </wp:inline>
              </w:drawing>
            </w:r>
          </w:p>
        </w:tc>
        <w:tc>
          <w:tcPr>
            <w:tcW w:w="9192" w:type="dxa"/>
            <w:vAlign w:val="center"/>
          </w:tcPr>
          <w:p w:rsidR="003B2F75" w:rsidRDefault="003B2F75" w:rsidP="003B2F75">
            <w:pPr>
              <w:pStyle w:val="ENT-Action"/>
              <w:tabs>
                <w:tab w:val="clear" w:pos="1077"/>
              </w:tabs>
              <w:ind w:left="743"/>
            </w:pPr>
            <w:r>
              <w:t>A partir de la page d’accueil du service Visionneurs, cliquer sur « Utilitaires » dans le volet de gauche.</w:t>
            </w:r>
          </w:p>
          <w:p w:rsidR="003B2F75" w:rsidRPr="00223A98" w:rsidRDefault="0085373E" w:rsidP="00207552">
            <w:pPr>
              <w:jc w:val="center"/>
              <w:rPr>
                <w:b/>
                <w:color w:val="1B9DD9"/>
              </w:rPr>
            </w:pPr>
            <w:r>
              <w:rPr>
                <w:b/>
                <w:noProof/>
                <w:color w:val="1B9DD9"/>
              </w:rPr>
              <w:drawing>
                <wp:inline distT="0" distB="0" distL="0" distR="0">
                  <wp:extent cx="5591956" cy="1257476"/>
                  <wp:effectExtent l="19050" t="0" r="8744" b="0"/>
                  <wp:docPr id="579" name="Image 578" descr="Sans tit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s titre.png"/>
                          <pic:cNvPicPr/>
                        </pic:nvPicPr>
                        <pic:blipFill>
                          <a:blip r:embed="rId29" cstate="print"/>
                          <a:stretch>
                            <a:fillRect/>
                          </a:stretch>
                        </pic:blipFill>
                        <pic:spPr>
                          <a:xfrm>
                            <a:off x="0" y="0"/>
                            <a:ext cx="5591956" cy="1257476"/>
                          </a:xfrm>
                          <a:prstGeom prst="rect">
                            <a:avLst/>
                          </a:prstGeom>
                        </pic:spPr>
                      </pic:pic>
                    </a:graphicData>
                  </a:graphic>
                </wp:inline>
              </w:drawing>
            </w:r>
          </w:p>
        </w:tc>
      </w:tr>
      <w:tr w:rsidR="003B2F75" w:rsidTr="00611D26">
        <w:trPr>
          <w:trHeight w:val="443"/>
        </w:trPr>
        <w:tc>
          <w:tcPr>
            <w:tcW w:w="1176" w:type="dxa"/>
          </w:tcPr>
          <w:p w:rsidR="003B2F75" w:rsidRDefault="001F4F27" w:rsidP="00207552">
            <w:r>
              <w:rPr>
                <w:noProof/>
              </w:rPr>
              <w:drawing>
                <wp:inline distT="0" distB="0" distL="0" distR="0">
                  <wp:extent cx="341630" cy="270510"/>
                  <wp:effectExtent l="19050" t="0" r="0" b="0"/>
                  <wp:docPr id="26"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41630" cy="270510"/>
                          </a:xfrm>
                          <a:prstGeom prst="rect">
                            <a:avLst/>
                          </a:prstGeom>
                          <a:noFill/>
                          <a:ln w="9525">
                            <a:noFill/>
                            <a:miter lim="800000"/>
                            <a:headEnd/>
                            <a:tailEnd/>
                          </a:ln>
                        </pic:spPr>
                      </pic:pic>
                    </a:graphicData>
                  </a:graphic>
                </wp:inline>
              </w:drawing>
            </w:r>
          </w:p>
        </w:tc>
        <w:tc>
          <w:tcPr>
            <w:tcW w:w="9192" w:type="dxa"/>
            <w:vAlign w:val="center"/>
          </w:tcPr>
          <w:p w:rsidR="003B2F75" w:rsidRDefault="003B2F75" w:rsidP="003B2F75">
            <w:pPr>
              <w:pStyle w:val="ENT-Action"/>
              <w:numPr>
                <w:ilvl w:val="0"/>
                <w:numId w:val="26"/>
              </w:numPr>
            </w:pPr>
            <w:r>
              <w:t>Cliquer sur « Acrobat</w:t>
            </w:r>
            <w:r w:rsidR="002307E6">
              <w:t xml:space="preserve"> Reader ». Une fenêtre s’ouvre </w:t>
            </w:r>
            <w:r>
              <w:t>proposant de télécharger ce</w:t>
            </w:r>
            <w:r w:rsidRPr="00134E99">
              <w:t xml:space="preserve"> </w:t>
            </w:r>
            <w:r>
              <w:lastRenderedPageBreak/>
              <w:t>logiciel</w:t>
            </w:r>
            <w:r w:rsidRPr="00134E99">
              <w:rPr>
                <w:rFonts w:cs="Calibri"/>
                <w:color w:val="000000"/>
              </w:rPr>
              <w:t xml:space="preserve"> </w:t>
            </w:r>
            <w:r>
              <w:rPr>
                <w:rFonts w:cs="Calibri"/>
                <w:color w:val="000000"/>
              </w:rPr>
              <w:t>qui permet</w:t>
            </w:r>
            <w:r w:rsidRPr="00134E99">
              <w:rPr>
                <w:rFonts w:cs="Calibri"/>
                <w:color w:val="000000"/>
              </w:rPr>
              <w:t xml:space="preserve"> l'affichage et l'impression de fichiers PDF.</w:t>
            </w:r>
          </w:p>
          <w:p w:rsidR="003B2F75" w:rsidRPr="00223A98" w:rsidRDefault="001F4F27" w:rsidP="00207552">
            <w:pPr>
              <w:jc w:val="center"/>
            </w:pPr>
            <w:r>
              <w:rPr>
                <w:noProof/>
              </w:rPr>
              <w:drawing>
                <wp:inline distT="0" distB="0" distL="0" distR="0">
                  <wp:extent cx="3840480" cy="2806700"/>
                  <wp:effectExtent l="19050" t="0" r="7620" b="0"/>
                  <wp:docPr id="27" name="Image 27" descr="Visiocopie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Visiocopie94"/>
                          <pic:cNvPicPr>
                            <a:picLocks noChangeAspect="1" noChangeArrowheads="1"/>
                          </pic:cNvPicPr>
                        </pic:nvPicPr>
                        <pic:blipFill>
                          <a:blip r:embed="rId30" cstate="print"/>
                          <a:srcRect/>
                          <a:stretch>
                            <a:fillRect/>
                          </a:stretch>
                        </pic:blipFill>
                        <pic:spPr bwMode="auto">
                          <a:xfrm>
                            <a:off x="0" y="0"/>
                            <a:ext cx="3840480" cy="2806700"/>
                          </a:xfrm>
                          <a:prstGeom prst="rect">
                            <a:avLst/>
                          </a:prstGeom>
                          <a:noFill/>
                          <a:ln w="9525">
                            <a:noFill/>
                            <a:miter lim="800000"/>
                            <a:headEnd/>
                            <a:tailEnd/>
                          </a:ln>
                        </pic:spPr>
                      </pic:pic>
                    </a:graphicData>
                  </a:graphic>
                </wp:inline>
              </w:drawing>
            </w:r>
          </w:p>
        </w:tc>
      </w:tr>
      <w:tr w:rsidR="003B2F75" w:rsidTr="00611D26">
        <w:trPr>
          <w:trHeight w:val="443"/>
        </w:trPr>
        <w:tc>
          <w:tcPr>
            <w:tcW w:w="1176" w:type="dxa"/>
          </w:tcPr>
          <w:p w:rsidR="003B2F75" w:rsidRDefault="001F4F27" w:rsidP="00207552">
            <w:r>
              <w:rPr>
                <w:noProof/>
              </w:rPr>
              <w:lastRenderedPageBreak/>
              <w:drawing>
                <wp:inline distT="0" distB="0" distL="0" distR="0">
                  <wp:extent cx="325755" cy="278130"/>
                  <wp:effectExtent l="19050" t="0" r="0" b="0"/>
                  <wp:docPr id="28"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5" cstate="print"/>
                          <a:srcRect l="-2684" t="-4218" r="-1343" b="-4218"/>
                          <a:stretch>
                            <a:fillRect/>
                          </a:stretch>
                        </pic:blipFill>
                        <pic:spPr bwMode="auto">
                          <a:xfrm>
                            <a:off x="0" y="0"/>
                            <a:ext cx="325755" cy="278130"/>
                          </a:xfrm>
                          <a:prstGeom prst="rect">
                            <a:avLst/>
                          </a:prstGeom>
                          <a:noFill/>
                          <a:ln w="9525">
                            <a:noFill/>
                            <a:miter lim="800000"/>
                            <a:headEnd/>
                            <a:tailEnd/>
                          </a:ln>
                        </pic:spPr>
                      </pic:pic>
                    </a:graphicData>
                  </a:graphic>
                </wp:inline>
              </w:drawing>
            </w:r>
          </w:p>
        </w:tc>
        <w:tc>
          <w:tcPr>
            <w:tcW w:w="9192" w:type="dxa"/>
            <w:vAlign w:val="center"/>
          </w:tcPr>
          <w:p w:rsidR="003B2F75" w:rsidRDefault="003B2F75" w:rsidP="003B2F75">
            <w:pPr>
              <w:pStyle w:val="ENT-Action"/>
              <w:numPr>
                <w:ilvl w:val="0"/>
                <w:numId w:val="26"/>
              </w:numPr>
            </w:pPr>
            <w:r>
              <w:t xml:space="preserve">Cliquer </w:t>
            </w:r>
            <w:r w:rsidRPr="00134E99">
              <w:t xml:space="preserve">sur « 7-ZIP ». Une fenêtre s’ouvre proposant de télécharger ce </w:t>
            </w:r>
            <w:r w:rsidRPr="00134E99">
              <w:rPr>
                <w:rFonts w:cs="Calibri"/>
                <w:color w:val="000000"/>
              </w:rPr>
              <w:t>Logiciel de compression de données et d’archivage de fichiers</w:t>
            </w:r>
            <w:r>
              <w:rPr>
                <w:rFonts w:cs="Calibri"/>
                <w:color w:val="000000"/>
              </w:rPr>
              <w:t>.</w:t>
            </w:r>
          </w:p>
          <w:p w:rsidR="003B2F75" w:rsidRDefault="001F4F27" w:rsidP="00207552">
            <w:pPr>
              <w:pStyle w:val="ENT-Action"/>
              <w:numPr>
                <w:ilvl w:val="0"/>
                <w:numId w:val="0"/>
              </w:numPr>
              <w:jc w:val="center"/>
            </w:pPr>
            <w:r>
              <w:rPr>
                <w:noProof/>
                <w:lang w:eastAsia="fr-FR"/>
              </w:rPr>
              <w:drawing>
                <wp:inline distT="0" distB="0" distL="0" distR="0">
                  <wp:extent cx="4953635" cy="3037205"/>
                  <wp:effectExtent l="19050" t="0" r="0" b="0"/>
                  <wp:docPr id="29" name="Image 29" descr="Visiocopie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Visiocopie95"/>
                          <pic:cNvPicPr>
                            <a:picLocks noChangeAspect="1" noChangeArrowheads="1"/>
                          </pic:cNvPicPr>
                        </pic:nvPicPr>
                        <pic:blipFill>
                          <a:blip r:embed="rId31" cstate="print"/>
                          <a:srcRect/>
                          <a:stretch>
                            <a:fillRect/>
                          </a:stretch>
                        </pic:blipFill>
                        <pic:spPr bwMode="auto">
                          <a:xfrm>
                            <a:off x="0" y="0"/>
                            <a:ext cx="4953635" cy="3037205"/>
                          </a:xfrm>
                          <a:prstGeom prst="rect">
                            <a:avLst/>
                          </a:prstGeom>
                          <a:noFill/>
                          <a:ln w="9525">
                            <a:noFill/>
                            <a:miter lim="800000"/>
                            <a:headEnd/>
                            <a:tailEnd/>
                          </a:ln>
                        </pic:spPr>
                      </pic:pic>
                    </a:graphicData>
                  </a:graphic>
                </wp:inline>
              </w:drawing>
            </w:r>
          </w:p>
          <w:p w:rsidR="003B2F75" w:rsidRPr="00223A98" w:rsidRDefault="003B2F75" w:rsidP="00207552">
            <w:pPr>
              <w:jc w:val="center"/>
              <w:rPr>
                <w:b/>
              </w:rPr>
            </w:pPr>
          </w:p>
        </w:tc>
      </w:tr>
    </w:tbl>
    <w:p w:rsidR="00E222DD" w:rsidRPr="003B2F75" w:rsidRDefault="00E222DD" w:rsidP="003B2F75"/>
    <w:sectPr w:rsidR="00E222DD" w:rsidRPr="003B2F75" w:rsidSect="006E3ACE">
      <w:headerReference w:type="default" r:id="rId32"/>
      <w:footerReference w:type="default" r:id="rId33"/>
      <w:pgSz w:w="11906" w:h="16838" w:code="9"/>
      <w:pgMar w:top="1985"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16341" w:rsidRDefault="00C16341">
      <w:r>
        <w:separator/>
      </w:r>
    </w:p>
  </w:endnote>
  <w:endnote w:type="continuationSeparator" w:id="0">
    <w:p w:rsidR="00C16341" w:rsidRDefault="00C1634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1B1BA2" w:rsidRPr="00522682" w:rsidTr="002C3AA5">
      <w:trPr>
        <w:trHeight w:val="28"/>
        <w:jc w:val="center"/>
      </w:trPr>
      <w:tc>
        <w:tcPr>
          <w:tcW w:w="1427" w:type="dxa"/>
          <w:vAlign w:val="center"/>
        </w:tcPr>
        <w:p w:rsidR="001B1BA2" w:rsidRPr="00522682" w:rsidRDefault="001B1BA2" w:rsidP="002C3AA5">
          <w:pPr>
            <w:pStyle w:val="Pieddepage"/>
            <w:spacing w:before="0" w:after="0"/>
            <w:rPr>
              <w:color w:val="8D979B"/>
              <w:sz w:val="16"/>
              <w:szCs w:val="16"/>
            </w:rPr>
          </w:pPr>
        </w:p>
      </w:tc>
      <w:tc>
        <w:tcPr>
          <w:tcW w:w="9079" w:type="dxa"/>
          <w:vAlign w:val="center"/>
        </w:tcPr>
        <w:p w:rsidR="001B1BA2" w:rsidRDefault="001B1BA2" w:rsidP="005B2388">
          <w:pPr>
            <w:pStyle w:val="Pieddepage"/>
            <w:spacing w:before="0" w:after="0"/>
            <w:jc w:val="left"/>
            <w:rPr>
              <w:color w:val="8D979B"/>
              <w:sz w:val="16"/>
              <w:szCs w:val="16"/>
            </w:rPr>
          </w:pPr>
        </w:p>
        <w:p w:rsidR="001B1BA2" w:rsidRPr="00522682" w:rsidRDefault="003E26D9" w:rsidP="00C46A7F">
          <w:pPr>
            <w:pStyle w:val="Pieddepage"/>
            <w:spacing w:before="0" w:after="0"/>
            <w:jc w:val="left"/>
            <w:rPr>
              <w:color w:val="8D979B"/>
              <w:sz w:val="16"/>
              <w:szCs w:val="16"/>
            </w:rPr>
          </w:pPr>
          <w:fldSimple w:instr=" FILENAME   \* MERGEFORMAT ">
            <w:r w:rsidR="00023DCD" w:rsidRPr="00023DCD">
              <w:rPr>
                <w:noProof/>
                <w:color w:val="8D979B"/>
                <w:sz w:val="16"/>
                <w:szCs w:val="16"/>
              </w:rPr>
              <w:t>Manuel utilisateur Visionneurs_V1.</w:t>
            </w:r>
            <w:r w:rsidR="00C46A7F">
              <w:rPr>
                <w:noProof/>
                <w:color w:val="8D979B"/>
                <w:sz w:val="16"/>
                <w:szCs w:val="16"/>
              </w:rPr>
              <w:t>3</w:t>
            </w:r>
            <w:r w:rsidR="00023DCD" w:rsidRPr="00023DCD">
              <w:rPr>
                <w:noProof/>
                <w:color w:val="8D979B"/>
                <w:sz w:val="16"/>
                <w:szCs w:val="16"/>
              </w:rPr>
              <w:t>.docx</w:t>
            </w:r>
          </w:fldSimple>
        </w:p>
      </w:tc>
      <w:tc>
        <w:tcPr>
          <w:tcW w:w="1134" w:type="dxa"/>
          <w:vAlign w:val="center"/>
        </w:tcPr>
        <w:p w:rsidR="001B1BA2" w:rsidRPr="00522682" w:rsidRDefault="001B1BA2" w:rsidP="002C3AA5">
          <w:pPr>
            <w:pStyle w:val="Pieddepage"/>
            <w:spacing w:before="0" w:after="0"/>
            <w:rPr>
              <w:color w:val="8D979B"/>
              <w:sz w:val="16"/>
              <w:szCs w:val="16"/>
            </w:rPr>
          </w:pPr>
          <w:r w:rsidRPr="00522682">
            <w:rPr>
              <w:color w:val="8D979B"/>
              <w:sz w:val="16"/>
              <w:szCs w:val="16"/>
            </w:rPr>
            <w:t xml:space="preserve">Page </w:t>
          </w:r>
          <w:r w:rsidR="003E26D9" w:rsidRPr="00522682">
            <w:rPr>
              <w:color w:val="8D979B"/>
              <w:sz w:val="16"/>
              <w:szCs w:val="16"/>
            </w:rPr>
            <w:fldChar w:fldCharType="begin"/>
          </w:r>
          <w:r w:rsidRPr="00522682">
            <w:rPr>
              <w:color w:val="8D979B"/>
              <w:sz w:val="16"/>
              <w:szCs w:val="16"/>
            </w:rPr>
            <w:instrText xml:space="preserve"> PAGE   \* MERGEFORMAT </w:instrText>
          </w:r>
          <w:r w:rsidR="003E26D9" w:rsidRPr="00522682">
            <w:rPr>
              <w:color w:val="8D979B"/>
              <w:sz w:val="16"/>
              <w:szCs w:val="16"/>
            </w:rPr>
            <w:fldChar w:fldCharType="separate"/>
          </w:r>
          <w:r w:rsidR="00BF21F3">
            <w:rPr>
              <w:noProof/>
              <w:color w:val="8D979B"/>
              <w:sz w:val="16"/>
              <w:szCs w:val="16"/>
            </w:rPr>
            <w:t>13</w:t>
          </w:r>
          <w:r w:rsidR="003E26D9" w:rsidRPr="00522682">
            <w:rPr>
              <w:color w:val="8D979B"/>
              <w:sz w:val="16"/>
              <w:szCs w:val="16"/>
            </w:rPr>
            <w:fldChar w:fldCharType="end"/>
          </w:r>
          <w:r w:rsidRPr="00522682">
            <w:rPr>
              <w:color w:val="8D979B"/>
              <w:sz w:val="16"/>
              <w:szCs w:val="16"/>
            </w:rPr>
            <w:t xml:space="preserve"> de </w:t>
          </w:r>
          <w:fldSimple w:instr=" NUMPAGES   \* MERGEFORMAT ">
            <w:r w:rsidR="00BF21F3" w:rsidRPr="00BF21F3">
              <w:rPr>
                <w:noProof/>
                <w:color w:val="8D979B"/>
                <w:sz w:val="16"/>
                <w:szCs w:val="16"/>
              </w:rPr>
              <w:t>13</w:t>
            </w:r>
          </w:fldSimple>
        </w:p>
      </w:tc>
    </w:tr>
  </w:tbl>
  <w:p w:rsidR="001B1BA2" w:rsidRPr="00F75762" w:rsidRDefault="001B1BA2"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16341" w:rsidRDefault="00C16341">
      <w:r>
        <w:separator/>
      </w:r>
    </w:p>
  </w:footnote>
  <w:footnote w:type="continuationSeparator" w:id="0">
    <w:p w:rsidR="00C16341" w:rsidRDefault="00C1634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1B1BA2" w:rsidTr="002B72B2">
      <w:trPr>
        <w:trHeight w:hRule="exact" w:val="992"/>
      </w:trPr>
      <w:tc>
        <w:tcPr>
          <w:tcW w:w="1620" w:type="dxa"/>
          <w:shd w:val="clear" w:color="auto" w:fill="auto"/>
          <w:vAlign w:val="bottom"/>
        </w:tcPr>
        <w:p w:rsidR="001B1BA2" w:rsidRPr="00334345" w:rsidRDefault="001B1BA2" w:rsidP="00522682">
          <w:pPr>
            <w:pStyle w:val="En-tte"/>
          </w:pPr>
          <w:r>
            <w:t xml:space="preserve">    </w:t>
          </w:r>
          <w:r>
            <w:rPr>
              <w:noProof/>
            </w:rPr>
            <w:drawing>
              <wp:inline distT="0" distB="0" distL="0" distR="0">
                <wp:extent cx="580390" cy="309880"/>
                <wp:effectExtent l="1905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
                        <a:srcRect/>
                        <a:stretch>
                          <a:fillRect/>
                        </a:stretch>
                      </pic:blipFill>
                      <pic:spPr bwMode="auto">
                        <a:xfrm>
                          <a:off x="0" y="0"/>
                          <a:ext cx="580390" cy="309880"/>
                        </a:xfrm>
                        <a:prstGeom prst="rect">
                          <a:avLst/>
                        </a:prstGeom>
                        <a:noFill/>
                        <a:ln w="9525">
                          <a:noFill/>
                          <a:miter lim="800000"/>
                          <a:headEnd/>
                          <a:tailEnd/>
                        </a:ln>
                      </pic:spPr>
                    </pic:pic>
                  </a:graphicData>
                </a:graphic>
              </wp:inline>
            </w:drawing>
          </w:r>
        </w:p>
      </w:tc>
      <w:tc>
        <w:tcPr>
          <w:tcW w:w="8303" w:type="dxa"/>
          <w:shd w:val="clear" w:color="auto" w:fill="auto"/>
          <w:vAlign w:val="bottom"/>
        </w:tcPr>
        <w:p w:rsidR="001B1BA2" w:rsidRDefault="001B1BA2" w:rsidP="00D07A7C">
          <w:pPr>
            <w:pStyle w:val="En-tte"/>
            <w:jc w:val="center"/>
          </w:pPr>
          <w:r>
            <w:t>ENT</w:t>
          </w:r>
        </w:p>
        <w:p w:rsidR="001B1BA2" w:rsidRPr="004F1A46" w:rsidRDefault="001D15B4" w:rsidP="00717EDE">
          <w:pPr>
            <w:pStyle w:val="En-tte"/>
            <w:jc w:val="center"/>
            <w:rPr>
              <w:rStyle w:val="Numrodepage"/>
            </w:rPr>
          </w:pPr>
          <w:r>
            <w:t xml:space="preserve">Manuel utilisateurs - </w:t>
          </w:r>
          <w:fldSimple w:instr=" SUBJECT   \* MERGEFORMAT ">
            <w:r w:rsidR="00023DCD">
              <w:t>Visionneurs</w:t>
            </w:r>
          </w:fldSimple>
          <w:r w:rsidR="00717EDE">
            <w:t xml:space="preserve"> </w:t>
          </w:r>
        </w:p>
      </w:tc>
      <w:tc>
        <w:tcPr>
          <w:tcW w:w="1984" w:type="dxa"/>
          <w:shd w:val="clear" w:color="auto" w:fill="auto"/>
          <w:vAlign w:val="bottom"/>
        </w:tcPr>
        <w:p w:rsidR="001B1BA2" w:rsidRPr="009A7670" w:rsidRDefault="001B1BA2" w:rsidP="009A7670"/>
      </w:tc>
    </w:tr>
  </w:tbl>
  <w:p w:rsidR="001B1BA2" w:rsidRPr="00266C20" w:rsidRDefault="001B1BA2"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96pt;height:96pt" o:bullet="t">
        <v:imagedata r:id="rId1" o:title="4important-128x128"/>
      </v:shape>
    </w:pict>
  </w:numPicBullet>
  <w:numPicBullet w:numPicBulletId="1">
    <w:pict>
      <v:shape id="_x0000_i1039" type="#_x0000_t75" style="width:96pt;height:96pt" o:bullet="t">
        <v:imagedata r:id="rId2" o:title="loopnone"/>
      </v:shape>
    </w:pict>
  </w:numPicBullet>
  <w:numPicBullet w:numPicBulletId="2">
    <w:pict>
      <v:shape id="_x0000_i1040" type="#_x0000_t75" style="width:96pt;height:96pt" o:bullet="t">
        <v:imagedata r:id="rId3" o:title="ti-dialog-information-128x128"/>
      </v:shape>
    </w:pict>
  </w:numPicBullet>
  <w:numPicBullet w:numPicBulletId="3">
    <w:pict>
      <v:shape id="_x0000_i1041" type="#_x0000_t75" style="width:96pt;height:96pt" o:bullet="t">
        <v:imagedata r:id="rId4" o:title="mycomputer"/>
      </v:shape>
    </w:pict>
  </w:numPicBullet>
  <w:numPicBullet w:numPicBulletId="4">
    <w:pict>
      <v:shape id="_x0000_i1042" type="#_x0000_t75" style="width:173.25pt;height:174pt" o:bullet="t">
        <v:imagedata r:id="rId5" o:title="Livres"/>
      </v:shape>
    </w:pict>
  </w:numPicBullet>
  <w:numPicBullet w:numPicBulletId="5">
    <w:pict>
      <v:shape id="_x0000_i1043" type="#_x0000_t75" style="width:346.5pt;height:348pt" o:bullet="t">
        <v:imagedata r:id="rId6" o:title="Livres"/>
      </v:shape>
    </w:pict>
  </w:numPicBullet>
  <w:numPicBullet w:numPicBulletId="6">
    <w:pict>
      <v:shape id="_x0000_i1044" type="#_x0000_t75" style="width:96pt;height:96pt" o:bullet="t">
        <v:imagedata r:id="rId7" o:title="action"/>
      </v:shape>
    </w:pict>
  </w:numPicBullet>
  <w:numPicBullet w:numPicBulletId="7">
    <w:pict>
      <v:shape id="_x0000_i1045" type="#_x0000_t75" style="width:32.25pt;height:32.25pt" o:bullet="t">
        <v:imagedata r:id="rId8" o:title="highlight"/>
      </v:shape>
    </w:pict>
  </w:numPicBullet>
  <w:abstractNum w:abstractNumId="0">
    <w:nsid w:val="03131BA0"/>
    <w:multiLevelType w:val="multilevel"/>
    <w:tmpl w:val="066EECF8"/>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nsid w:val="157D1DE2"/>
    <w:multiLevelType w:val="multilevel"/>
    <w:tmpl w:val="C792BF4C"/>
    <w:numStyleLink w:val="Rsultatlcran"/>
  </w:abstractNum>
  <w:abstractNum w:abstractNumId="3">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4">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29834B3D"/>
    <w:multiLevelType w:val="hybridMultilevel"/>
    <w:tmpl w:val="25C44B00"/>
    <w:lvl w:ilvl="0" w:tplc="969C652E">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BCD15D1"/>
    <w:multiLevelType w:val="multilevel"/>
    <w:tmpl w:val="572A3810"/>
    <w:numStyleLink w:val="Astuceoutil"/>
  </w:abstractNum>
  <w:abstractNum w:abstractNumId="7">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3C71007E"/>
    <w:multiLevelType w:val="hybridMultilevel"/>
    <w:tmpl w:val="B5F61B7C"/>
    <w:lvl w:ilvl="0" w:tplc="A5DC9438">
      <w:numFmt w:val="bullet"/>
      <w:lvlText w:val="-"/>
      <w:lvlJc w:val="left"/>
      <w:pPr>
        <w:ind w:left="720" w:hanging="360"/>
      </w:pPr>
      <w:rPr>
        <w:rFonts w:ascii="Calibri" w:eastAsia="Times New Roman"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42172EB1"/>
    <w:multiLevelType w:val="multilevel"/>
    <w:tmpl w:val="EC1A4FE8"/>
    <w:numStyleLink w:val="Attention"/>
  </w:abstractNum>
  <w:abstractNum w:abstractNumId="11">
    <w:nsid w:val="545F06FF"/>
    <w:multiLevelType w:val="multilevel"/>
    <w:tmpl w:val="40F43A32"/>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64793E56"/>
    <w:multiLevelType w:val="multilevel"/>
    <w:tmpl w:val="579C7F4A"/>
    <w:lvl w:ilvl="0">
      <w:start w:val="1"/>
      <w:numFmt w:val="bullet"/>
      <w:lvlText w:val=""/>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6A3D78CF"/>
    <w:multiLevelType w:val="multilevel"/>
    <w:tmpl w:val="D7B4935C"/>
    <w:lvl w:ilvl="0">
      <w:start w:val="1"/>
      <w:numFmt w:val="bullet"/>
      <w:lvlText w:val="•"/>
      <w:lvlJc w:val="left"/>
      <w:pPr>
        <w:tabs>
          <w:tab w:val="num" w:pos="510"/>
        </w:tabs>
        <w:ind w:left="510" w:hanging="510"/>
      </w:pPr>
      <w:rPr>
        <w:rFonts w:ascii="Arial" w:hAnsi="Arial" w:hint="default"/>
        <w:color w:val="auto"/>
        <w:position w:val="-12"/>
        <w:sz w:val="48"/>
      </w:rPr>
    </w:lvl>
    <w:lvl w:ilvl="1">
      <w:start w:val="1"/>
      <w:numFmt w:val="bullet"/>
      <w:lvlText w:val=""/>
      <w:lvlJc w:val="left"/>
      <w:pPr>
        <w:tabs>
          <w:tab w:val="num" w:pos="153"/>
        </w:tabs>
        <w:ind w:left="153" w:hanging="360"/>
      </w:pPr>
      <w:rPr>
        <w:rFonts w:ascii="Symbol" w:hAnsi="Symbol" w:hint="default"/>
      </w:rPr>
    </w:lvl>
    <w:lvl w:ilvl="2">
      <w:start w:val="1"/>
      <w:numFmt w:val="bullet"/>
      <w:lvlText w:val=""/>
      <w:lvlJc w:val="left"/>
      <w:pPr>
        <w:tabs>
          <w:tab w:val="num" w:pos="513"/>
        </w:tabs>
        <w:ind w:left="513" w:hanging="360"/>
      </w:pPr>
      <w:rPr>
        <w:rFonts w:ascii="Symbol" w:hAnsi="Symbol" w:hint="default"/>
      </w:rPr>
    </w:lvl>
    <w:lvl w:ilvl="3">
      <w:start w:val="1"/>
      <w:numFmt w:val="decimal"/>
      <w:lvlText w:val="(%4)"/>
      <w:lvlJc w:val="left"/>
      <w:pPr>
        <w:tabs>
          <w:tab w:val="num" w:pos="873"/>
        </w:tabs>
        <w:ind w:left="873" w:hanging="360"/>
      </w:pPr>
      <w:rPr>
        <w:rFonts w:hint="default"/>
      </w:rPr>
    </w:lvl>
    <w:lvl w:ilvl="4">
      <w:start w:val="1"/>
      <w:numFmt w:val="lowerLetter"/>
      <w:lvlText w:val="(%5)"/>
      <w:lvlJc w:val="left"/>
      <w:pPr>
        <w:tabs>
          <w:tab w:val="num" w:pos="1233"/>
        </w:tabs>
        <w:ind w:left="1233" w:hanging="360"/>
      </w:pPr>
      <w:rPr>
        <w:rFonts w:hint="default"/>
      </w:rPr>
    </w:lvl>
    <w:lvl w:ilvl="5">
      <w:start w:val="1"/>
      <w:numFmt w:val="lowerRoman"/>
      <w:lvlText w:val="(%6)"/>
      <w:lvlJc w:val="left"/>
      <w:pPr>
        <w:tabs>
          <w:tab w:val="num" w:pos="1593"/>
        </w:tabs>
        <w:ind w:left="1593" w:hanging="360"/>
      </w:pPr>
      <w:rPr>
        <w:rFonts w:hint="default"/>
      </w:rPr>
    </w:lvl>
    <w:lvl w:ilvl="6">
      <w:start w:val="1"/>
      <w:numFmt w:val="decimal"/>
      <w:lvlText w:val="%7."/>
      <w:lvlJc w:val="left"/>
      <w:pPr>
        <w:tabs>
          <w:tab w:val="num" w:pos="1953"/>
        </w:tabs>
        <w:ind w:left="1953" w:hanging="360"/>
      </w:pPr>
      <w:rPr>
        <w:rFonts w:hint="default"/>
      </w:rPr>
    </w:lvl>
    <w:lvl w:ilvl="7">
      <w:start w:val="1"/>
      <w:numFmt w:val="lowerLetter"/>
      <w:lvlText w:val="%8."/>
      <w:lvlJc w:val="left"/>
      <w:pPr>
        <w:tabs>
          <w:tab w:val="num" w:pos="2313"/>
        </w:tabs>
        <w:ind w:left="2313" w:hanging="360"/>
      </w:pPr>
      <w:rPr>
        <w:rFonts w:hint="default"/>
      </w:rPr>
    </w:lvl>
    <w:lvl w:ilvl="8">
      <w:start w:val="1"/>
      <w:numFmt w:val="lowerRoman"/>
      <w:lvlText w:val="%9."/>
      <w:lvlJc w:val="left"/>
      <w:pPr>
        <w:tabs>
          <w:tab w:val="num" w:pos="2673"/>
        </w:tabs>
        <w:ind w:left="2673" w:hanging="360"/>
      </w:pPr>
      <w:rPr>
        <w:rFonts w:hint="default"/>
      </w:rPr>
    </w:lvl>
  </w:abstractNum>
  <w:abstractNum w:abstractNumId="15">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9">
    <w:nsid w:val="7B204A91"/>
    <w:multiLevelType w:val="hybridMultilevel"/>
    <w:tmpl w:val="BA82AC40"/>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0">
    <w:nsid w:val="7F814EC0"/>
    <w:multiLevelType w:val="hybridMultilevel"/>
    <w:tmpl w:val="9D2633D8"/>
    <w:lvl w:ilvl="0" w:tplc="513CD6CE">
      <w:start w:val="1"/>
      <w:numFmt w:val="bullet"/>
      <w:lvlText w:val="•"/>
      <w:lvlJc w:val="left"/>
      <w:pPr>
        <w:tabs>
          <w:tab w:val="num" w:pos="720"/>
        </w:tabs>
        <w:ind w:left="720" w:hanging="360"/>
      </w:pPr>
      <w:rPr>
        <w:rFonts w:ascii="Arial" w:hAnsi="Arial" w:hint="default"/>
      </w:rPr>
    </w:lvl>
    <w:lvl w:ilvl="1" w:tplc="35C64178">
      <w:start w:val="1"/>
      <w:numFmt w:val="bullet"/>
      <w:lvlText w:val="•"/>
      <w:lvlJc w:val="left"/>
      <w:pPr>
        <w:tabs>
          <w:tab w:val="num" w:pos="1440"/>
        </w:tabs>
        <w:ind w:left="1440" w:hanging="360"/>
      </w:pPr>
      <w:rPr>
        <w:rFonts w:ascii="Arial" w:hAnsi="Arial" w:hint="default"/>
      </w:rPr>
    </w:lvl>
    <w:lvl w:ilvl="2" w:tplc="10CCC9EC">
      <w:start w:val="1247"/>
      <w:numFmt w:val="bullet"/>
      <w:lvlText w:val="–"/>
      <w:lvlJc w:val="left"/>
      <w:pPr>
        <w:tabs>
          <w:tab w:val="num" w:pos="2160"/>
        </w:tabs>
        <w:ind w:left="2160" w:hanging="360"/>
      </w:pPr>
      <w:rPr>
        <w:rFonts w:ascii="Arial" w:hAnsi="Arial" w:hint="default"/>
      </w:rPr>
    </w:lvl>
    <w:lvl w:ilvl="3" w:tplc="09DA3E40" w:tentative="1">
      <w:start w:val="1"/>
      <w:numFmt w:val="bullet"/>
      <w:lvlText w:val="•"/>
      <w:lvlJc w:val="left"/>
      <w:pPr>
        <w:tabs>
          <w:tab w:val="num" w:pos="2880"/>
        </w:tabs>
        <w:ind w:left="2880" w:hanging="360"/>
      </w:pPr>
      <w:rPr>
        <w:rFonts w:ascii="Arial" w:hAnsi="Arial" w:hint="default"/>
      </w:rPr>
    </w:lvl>
    <w:lvl w:ilvl="4" w:tplc="AF76CF5A" w:tentative="1">
      <w:start w:val="1"/>
      <w:numFmt w:val="bullet"/>
      <w:lvlText w:val="•"/>
      <w:lvlJc w:val="left"/>
      <w:pPr>
        <w:tabs>
          <w:tab w:val="num" w:pos="3600"/>
        </w:tabs>
        <w:ind w:left="3600" w:hanging="360"/>
      </w:pPr>
      <w:rPr>
        <w:rFonts w:ascii="Arial" w:hAnsi="Arial" w:hint="default"/>
      </w:rPr>
    </w:lvl>
    <w:lvl w:ilvl="5" w:tplc="488EC31C" w:tentative="1">
      <w:start w:val="1"/>
      <w:numFmt w:val="bullet"/>
      <w:lvlText w:val="•"/>
      <w:lvlJc w:val="left"/>
      <w:pPr>
        <w:tabs>
          <w:tab w:val="num" w:pos="4320"/>
        </w:tabs>
        <w:ind w:left="4320" w:hanging="360"/>
      </w:pPr>
      <w:rPr>
        <w:rFonts w:ascii="Arial" w:hAnsi="Arial" w:hint="default"/>
      </w:rPr>
    </w:lvl>
    <w:lvl w:ilvl="6" w:tplc="B3D0AD28" w:tentative="1">
      <w:start w:val="1"/>
      <w:numFmt w:val="bullet"/>
      <w:lvlText w:val="•"/>
      <w:lvlJc w:val="left"/>
      <w:pPr>
        <w:tabs>
          <w:tab w:val="num" w:pos="5040"/>
        </w:tabs>
        <w:ind w:left="5040" w:hanging="360"/>
      </w:pPr>
      <w:rPr>
        <w:rFonts w:ascii="Arial" w:hAnsi="Arial" w:hint="default"/>
      </w:rPr>
    </w:lvl>
    <w:lvl w:ilvl="7" w:tplc="5C42C2EC" w:tentative="1">
      <w:start w:val="1"/>
      <w:numFmt w:val="bullet"/>
      <w:lvlText w:val="•"/>
      <w:lvlJc w:val="left"/>
      <w:pPr>
        <w:tabs>
          <w:tab w:val="num" w:pos="5760"/>
        </w:tabs>
        <w:ind w:left="5760" w:hanging="360"/>
      </w:pPr>
      <w:rPr>
        <w:rFonts w:ascii="Arial" w:hAnsi="Arial" w:hint="default"/>
      </w:rPr>
    </w:lvl>
    <w:lvl w:ilvl="8" w:tplc="6A10699A" w:tentative="1">
      <w:start w:val="1"/>
      <w:numFmt w:val="bullet"/>
      <w:lvlText w:val="•"/>
      <w:lvlJc w:val="left"/>
      <w:pPr>
        <w:tabs>
          <w:tab w:val="num" w:pos="6480"/>
        </w:tabs>
        <w:ind w:left="6480" w:hanging="360"/>
      </w:pPr>
      <w:rPr>
        <w:rFonts w:ascii="Arial" w:hAnsi="Arial" w:hint="default"/>
      </w:rPr>
    </w:lvl>
  </w:abstractNum>
  <w:num w:numId="1">
    <w:abstractNumId w:val="3"/>
  </w:num>
  <w:num w:numId="2">
    <w:abstractNumId w:val="1"/>
  </w:num>
  <w:num w:numId="3">
    <w:abstractNumId w:val="18"/>
  </w:num>
  <w:num w:numId="4">
    <w:abstractNumId w:val="15"/>
  </w:num>
  <w:num w:numId="5">
    <w:abstractNumId w:val="7"/>
  </w:num>
  <w:num w:numId="6">
    <w:abstractNumId w:val="10"/>
  </w:num>
  <w:num w:numId="7">
    <w:abstractNumId w:val="12"/>
  </w:num>
  <w:num w:numId="8">
    <w:abstractNumId w:val="16"/>
  </w:num>
  <w:num w:numId="9">
    <w:abstractNumId w:val="17"/>
  </w:num>
  <w:num w:numId="10">
    <w:abstractNumId w:val="4"/>
  </w:num>
  <w:num w:numId="11">
    <w:abstractNumId w:val="2"/>
  </w:num>
  <w:num w:numId="12">
    <w:abstractNumId w:val="6"/>
  </w:num>
  <w:num w:numId="13">
    <w:abstractNumId w:val="8"/>
  </w:num>
  <w:num w:numId="14">
    <w:abstractNumId w:val="1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9"/>
  </w:num>
  <w:num w:numId="17">
    <w:abstractNumId w:val="5"/>
  </w:num>
  <w:num w:numId="18">
    <w:abstractNumId w:val="13"/>
  </w:num>
  <w:num w:numId="19">
    <w:abstractNumId w:val="0"/>
  </w:num>
  <w:num w:numId="20">
    <w:abstractNumId w:val="11"/>
  </w:num>
  <w:num w:numId="21">
    <w:abstractNumId w:val="14"/>
  </w:num>
  <w:num w:numId="22">
    <w:abstractNumId w:val="15"/>
  </w:num>
  <w:num w:numId="23">
    <w:abstractNumId w:val="15"/>
  </w:num>
  <w:num w:numId="24">
    <w:abstractNumId w:val="15"/>
  </w:num>
  <w:num w:numId="25">
    <w:abstractNumId w:val="15"/>
  </w:num>
  <w:num w:numId="26">
    <w:abstractNumId w:val="16"/>
    <w:lvlOverride w:ilvl="0">
      <w:lvl w:ilvl="0">
        <w:start w:val="1"/>
        <w:numFmt w:val="bullet"/>
        <w:pStyle w:val="ENT-Action"/>
        <w:lvlText w:val=""/>
        <w:lvlPicBulletId w:val="1"/>
        <w:lvlJc w:val="left"/>
        <w:pPr>
          <w:tabs>
            <w:tab w:val="num" w:pos="510"/>
          </w:tabs>
          <w:ind w:left="510" w:hanging="510"/>
        </w:pPr>
        <w:rPr>
          <w:rFonts w:ascii="Symbol" w:hAnsi="Symbol" w:hint="default"/>
          <w:color w:val="auto"/>
          <w:position w:val="-12"/>
          <w:sz w:val="48"/>
        </w:rPr>
      </w:lvl>
    </w:lvlOverride>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hyphenationZone w:val="425"/>
  <w:characterSpacingControl w:val="doNotCompress"/>
  <w:hdrShapeDefaults>
    <o:shapedefaults v:ext="edit" spidmax="3074">
      <o:colormenu v:ext="edit" fillcolor="none" strokecolor="red"/>
    </o:shapedefaults>
  </w:hdrShapeDefaults>
  <w:footnotePr>
    <w:footnote w:id="-1"/>
    <w:footnote w:id="0"/>
  </w:footnotePr>
  <w:endnotePr>
    <w:endnote w:id="-1"/>
    <w:endnote w:id="0"/>
  </w:endnotePr>
  <w:compat/>
  <w:rsids>
    <w:rsidRoot w:val="00896B2F"/>
    <w:rsid w:val="00007282"/>
    <w:rsid w:val="00010C89"/>
    <w:rsid w:val="00017149"/>
    <w:rsid w:val="00023DCD"/>
    <w:rsid w:val="00024675"/>
    <w:rsid w:val="0002628D"/>
    <w:rsid w:val="00035DB8"/>
    <w:rsid w:val="000366CA"/>
    <w:rsid w:val="00040004"/>
    <w:rsid w:val="0004030E"/>
    <w:rsid w:val="00050CC0"/>
    <w:rsid w:val="0005748B"/>
    <w:rsid w:val="00060CD2"/>
    <w:rsid w:val="00063849"/>
    <w:rsid w:val="00071050"/>
    <w:rsid w:val="0007252B"/>
    <w:rsid w:val="0008177C"/>
    <w:rsid w:val="00093664"/>
    <w:rsid w:val="00095FF7"/>
    <w:rsid w:val="000978E7"/>
    <w:rsid w:val="000A18E6"/>
    <w:rsid w:val="000A331A"/>
    <w:rsid w:val="000B1CE3"/>
    <w:rsid w:val="000B2DE2"/>
    <w:rsid w:val="000B6026"/>
    <w:rsid w:val="000C1F45"/>
    <w:rsid w:val="000C3786"/>
    <w:rsid w:val="000C4B42"/>
    <w:rsid w:val="000C5D77"/>
    <w:rsid w:val="000C6C46"/>
    <w:rsid w:val="000E4D51"/>
    <w:rsid w:val="000E6D05"/>
    <w:rsid w:val="000F7312"/>
    <w:rsid w:val="000F73CB"/>
    <w:rsid w:val="00101103"/>
    <w:rsid w:val="00103EE1"/>
    <w:rsid w:val="0011098E"/>
    <w:rsid w:val="00113160"/>
    <w:rsid w:val="00122207"/>
    <w:rsid w:val="001236C8"/>
    <w:rsid w:val="00130A02"/>
    <w:rsid w:val="00130D57"/>
    <w:rsid w:val="00141E6D"/>
    <w:rsid w:val="00143FBF"/>
    <w:rsid w:val="00157A7E"/>
    <w:rsid w:val="00174AF7"/>
    <w:rsid w:val="0018294A"/>
    <w:rsid w:val="00184585"/>
    <w:rsid w:val="00187DAE"/>
    <w:rsid w:val="00194763"/>
    <w:rsid w:val="001A67DF"/>
    <w:rsid w:val="001B1BA2"/>
    <w:rsid w:val="001B1CA3"/>
    <w:rsid w:val="001B380F"/>
    <w:rsid w:val="001B46BB"/>
    <w:rsid w:val="001C0040"/>
    <w:rsid w:val="001C190B"/>
    <w:rsid w:val="001C1B67"/>
    <w:rsid w:val="001D0B2B"/>
    <w:rsid w:val="001D15B4"/>
    <w:rsid w:val="001E77FD"/>
    <w:rsid w:val="001F01F1"/>
    <w:rsid w:val="001F4DCB"/>
    <w:rsid w:val="001F4F27"/>
    <w:rsid w:val="00200A6D"/>
    <w:rsid w:val="00204158"/>
    <w:rsid w:val="00207552"/>
    <w:rsid w:val="00211405"/>
    <w:rsid w:val="00220C6E"/>
    <w:rsid w:val="002221A4"/>
    <w:rsid w:val="00226017"/>
    <w:rsid w:val="0022707D"/>
    <w:rsid w:val="002307E6"/>
    <w:rsid w:val="0023379E"/>
    <w:rsid w:val="0023705F"/>
    <w:rsid w:val="00247560"/>
    <w:rsid w:val="00250300"/>
    <w:rsid w:val="0025624E"/>
    <w:rsid w:val="002632F3"/>
    <w:rsid w:val="00264123"/>
    <w:rsid w:val="002662B1"/>
    <w:rsid w:val="00277AA1"/>
    <w:rsid w:val="00282217"/>
    <w:rsid w:val="0028231E"/>
    <w:rsid w:val="0028540D"/>
    <w:rsid w:val="0028586B"/>
    <w:rsid w:val="002923C4"/>
    <w:rsid w:val="002963F5"/>
    <w:rsid w:val="00297FBB"/>
    <w:rsid w:val="002A0100"/>
    <w:rsid w:val="002A2D74"/>
    <w:rsid w:val="002A3791"/>
    <w:rsid w:val="002A4ECE"/>
    <w:rsid w:val="002B72B2"/>
    <w:rsid w:val="002C3AA5"/>
    <w:rsid w:val="002C4280"/>
    <w:rsid w:val="002C591C"/>
    <w:rsid w:val="002C7724"/>
    <w:rsid w:val="002D2E18"/>
    <w:rsid w:val="002D69A6"/>
    <w:rsid w:val="002D6E7E"/>
    <w:rsid w:val="002F13DD"/>
    <w:rsid w:val="00302A2B"/>
    <w:rsid w:val="00304AF2"/>
    <w:rsid w:val="00311AC8"/>
    <w:rsid w:val="00313BC8"/>
    <w:rsid w:val="003165B7"/>
    <w:rsid w:val="0031715E"/>
    <w:rsid w:val="0032024E"/>
    <w:rsid w:val="003211E5"/>
    <w:rsid w:val="0032272B"/>
    <w:rsid w:val="00323E6B"/>
    <w:rsid w:val="00332374"/>
    <w:rsid w:val="00333063"/>
    <w:rsid w:val="00335CE5"/>
    <w:rsid w:val="0034068E"/>
    <w:rsid w:val="003441B9"/>
    <w:rsid w:val="00352DBD"/>
    <w:rsid w:val="00356A74"/>
    <w:rsid w:val="00360307"/>
    <w:rsid w:val="00360701"/>
    <w:rsid w:val="00363A7E"/>
    <w:rsid w:val="00364A82"/>
    <w:rsid w:val="0036507D"/>
    <w:rsid w:val="00374ADF"/>
    <w:rsid w:val="0038248D"/>
    <w:rsid w:val="00384353"/>
    <w:rsid w:val="00384912"/>
    <w:rsid w:val="00391846"/>
    <w:rsid w:val="003921EF"/>
    <w:rsid w:val="003A1757"/>
    <w:rsid w:val="003A1DF4"/>
    <w:rsid w:val="003B05A7"/>
    <w:rsid w:val="003B2F75"/>
    <w:rsid w:val="003B32A0"/>
    <w:rsid w:val="003B47F5"/>
    <w:rsid w:val="003B6983"/>
    <w:rsid w:val="003C6815"/>
    <w:rsid w:val="003C74FE"/>
    <w:rsid w:val="003D13D4"/>
    <w:rsid w:val="003D5F3A"/>
    <w:rsid w:val="003E26D9"/>
    <w:rsid w:val="003E2805"/>
    <w:rsid w:val="003E4998"/>
    <w:rsid w:val="003F2EFA"/>
    <w:rsid w:val="003F2F11"/>
    <w:rsid w:val="003F355A"/>
    <w:rsid w:val="003F5275"/>
    <w:rsid w:val="003F61BA"/>
    <w:rsid w:val="00400A94"/>
    <w:rsid w:val="00400ABE"/>
    <w:rsid w:val="0040367E"/>
    <w:rsid w:val="00403DDB"/>
    <w:rsid w:val="0040506A"/>
    <w:rsid w:val="00410BA1"/>
    <w:rsid w:val="0041397E"/>
    <w:rsid w:val="00430DF9"/>
    <w:rsid w:val="00431D0B"/>
    <w:rsid w:val="00435DC2"/>
    <w:rsid w:val="0044077C"/>
    <w:rsid w:val="00447970"/>
    <w:rsid w:val="004571A9"/>
    <w:rsid w:val="00470931"/>
    <w:rsid w:val="00471D2D"/>
    <w:rsid w:val="004751D3"/>
    <w:rsid w:val="00480065"/>
    <w:rsid w:val="00483E9B"/>
    <w:rsid w:val="00483F71"/>
    <w:rsid w:val="00485B41"/>
    <w:rsid w:val="004901A2"/>
    <w:rsid w:val="004954C7"/>
    <w:rsid w:val="004A10BC"/>
    <w:rsid w:val="004A1E73"/>
    <w:rsid w:val="004A275C"/>
    <w:rsid w:val="004A509E"/>
    <w:rsid w:val="004A5330"/>
    <w:rsid w:val="004A554F"/>
    <w:rsid w:val="004A6BFD"/>
    <w:rsid w:val="004B6ECA"/>
    <w:rsid w:val="004C1B3F"/>
    <w:rsid w:val="004C1C57"/>
    <w:rsid w:val="004D4C17"/>
    <w:rsid w:val="004D5D31"/>
    <w:rsid w:val="004E604A"/>
    <w:rsid w:val="004F1EEE"/>
    <w:rsid w:val="004F2B5B"/>
    <w:rsid w:val="004F54C5"/>
    <w:rsid w:val="004F559F"/>
    <w:rsid w:val="004F6F7E"/>
    <w:rsid w:val="004F7646"/>
    <w:rsid w:val="005148BB"/>
    <w:rsid w:val="00516EBB"/>
    <w:rsid w:val="00517578"/>
    <w:rsid w:val="00522682"/>
    <w:rsid w:val="00526F83"/>
    <w:rsid w:val="005332F7"/>
    <w:rsid w:val="005333DE"/>
    <w:rsid w:val="0053415E"/>
    <w:rsid w:val="005344D4"/>
    <w:rsid w:val="00534983"/>
    <w:rsid w:val="00536B71"/>
    <w:rsid w:val="00536E5A"/>
    <w:rsid w:val="00543585"/>
    <w:rsid w:val="00545343"/>
    <w:rsid w:val="00550242"/>
    <w:rsid w:val="005516DB"/>
    <w:rsid w:val="005519CB"/>
    <w:rsid w:val="0055711E"/>
    <w:rsid w:val="00557C29"/>
    <w:rsid w:val="00565A0C"/>
    <w:rsid w:val="0056699F"/>
    <w:rsid w:val="00566BC7"/>
    <w:rsid w:val="00567A8E"/>
    <w:rsid w:val="005740F4"/>
    <w:rsid w:val="0058335E"/>
    <w:rsid w:val="0058489C"/>
    <w:rsid w:val="00584BFF"/>
    <w:rsid w:val="00590A9A"/>
    <w:rsid w:val="005A02D5"/>
    <w:rsid w:val="005A0E14"/>
    <w:rsid w:val="005A12F0"/>
    <w:rsid w:val="005A21EA"/>
    <w:rsid w:val="005A29DB"/>
    <w:rsid w:val="005A446A"/>
    <w:rsid w:val="005A5EB5"/>
    <w:rsid w:val="005B2388"/>
    <w:rsid w:val="005C4CDC"/>
    <w:rsid w:val="005C5E4E"/>
    <w:rsid w:val="005D1F77"/>
    <w:rsid w:val="005D22F7"/>
    <w:rsid w:val="005D4A9B"/>
    <w:rsid w:val="005D5535"/>
    <w:rsid w:val="005D790B"/>
    <w:rsid w:val="005E077B"/>
    <w:rsid w:val="005E4855"/>
    <w:rsid w:val="005E6546"/>
    <w:rsid w:val="005E72F8"/>
    <w:rsid w:val="005F10A9"/>
    <w:rsid w:val="005F2CA3"/>
    <w:rsid w:val="005F7785"/>
    <w:rsid w:val="00601100"/>
    <w:rsid w:val="00601674"/>
    <w:rsid w:val="00610A4B"/>
    <w:rsid w:val="00610B03"/>
    <w:rsid w:val="00610C71"/>
    <w:rsid w:val="00611D26"/>
    <w:rsid w:val="00613D27"/>
    <w:rsid w:val="00621F45"/>
    <w:rsid w:val="00624FB9"/>
    <w:rsid w:val="006255C8"/>
    <w:rsid w:val="006304E0"/>
    <w:rsid w:val="006323A8"/>
    <w:rsid w:val="00635FD0"/>
    <w:rsid w:val="006417A9"/>
    <w:rsid w:val="00644D50"/>
    <w:rsid w:val="006511DA"/>
    <w:rsid w:val="006665A4"/>
    <w:rsid w:val="006673A6"/>
    <w:rsid w:val="0068176C"/>
    <w:rsid w:val="00685B52"/>
    <w:rsid w:val="00686812"/>
    <w:rsid w:val="00692C1C"/>
    <w:rsid w:val="006937E4"/>
    <w:rsid w:val="00696D45"/>
    <w:rsid w:val="006A407F"/>
    <w:rsid w:val="006B48AD"/>
    <w:rsid w:val="006B4989"/>
    <w:rsid w:val="006B4996"/>
    <w:rsid w:val="006C2BFA"/>
    <w:rsid w:val="006E3ACE"/>
    <w:rsid w:val="006E5270"/>
    <w:rsid w:val="006E79F4"/>
    <w:rsid w:val="006F3B14"/>
    <w:rsid w:val="006F7730"/>
    <w:rsid w:val="00710C95"/>
    <w:rsid w:val="00713EA1"/>
    <w:rsid w:val="00717EDE"/>
    <w:rsid w:val="00720B55"/>
    <w:rsid w:val="0072259E"/>
    <w:rsid w:val="00723BB2"/>
    <w:rsid w:val="007426E2"/>
    <w:rsid w:val="00743774"/>
    <w:rsid w:val="00743BC5"/>
    <w:rsid w:val="00752B0E"/>
    <w:rsid w:val="00757387"/>
    <w:rsid w:val="0076766E"/>
    <w:rsid w:val="007711CB"/>
    <w:rsid w:val="00771FD7"/>
    <w:rsid w:val="00773CD5"/>
    <w:rsid w:val="007743AF"/>
    <w:rsid w:val="007760D6"/>
    <w:rsid w:val="00776771"/>
    <w:rsid w:val="00776984"/>
    <w:rsid w:val="00776DFC"/>
    <w:rsid w:val="007807B3"/>
    <w:rsid w:val="007827A2"/>
    <w:rsid w:val="00790E62"/>
    <w:rsid w:val="00792168"/>
    <w:rsid w:val="00794ABF"/>
    <w:rsid w:val="007A57E5"/>
    <w:rsid w:val="007A6135"/>
    <w:rsid w:val="007B248B"/>
    <w:rsid w:val="007B2D8D"/>
    <w:rsid w:val="007B50B5"/>
    <w:rsid w:val="007C1139"/>
    <w:rsid w:val="007C1E35"/>
    <w:rsid w:val="007D07D3"/>
    <w:rsid w:val="007D146A"/>
    <w:rsid w:val="007D224A"/>
    <w:rsid w:val="007D3933"/>
    <w:rsid w:val="007D600C"/>
    <w:rsid w:val="007E6F65"/>
    <w:rsid w:val="007E7DD9"/>
    <w:rsid w:val="007F6EA8"/>
    <w:rsid w:val="0080292C"/>
    <w:rsid w:val="00802D71"/>
    <w:rsid w:val="00802FE7"/>
    <w:rsid w:val="00803132"/>
    <w:rsid w:val="00806AEE"/>
    <w:rsid w:val="0082235A"/>
    <w:rsid w:val="00826046"/>
    <w:rsid w:val="00830E9A"/>
    <w:rsid w:val="00836E85"/>
    <w:rsid w:val="00840C98"/>
    <w:rsid w:val="00852144"/>
    <w:rsid w:val="0085373E"/>
    <w:rsid w:val="008561D1"/>
    <w:rsid w:val="00866A65"/>
    <w:rsid w:val="0086784D"/>
    <w:rsid w:val="00871B92"/>
    <w:rsid w:val="00872685"/>
    <w:rsid w:val="00873708"/>
    <w:rsid w:val="008749B0"/>
    <w:rsid w:val="00877A28"/>
    <w:rsid w:val="00887266"/>
    <w:rsid w:val="00890F3D"/>
    <w:rsid w:val="008943D0"/>
    <w:rsid w:val="00896B2F"/>
    <w:rsid w:val="008A1863"/>
    <w:rsid w:val="008A33E8"/>
    <w:rsid w:val="008A3C4B"/>
    <w:rsid w:val="008A617F"/>
    <w:rsid w:val="008B51B2"/>
    <w:rsid w:val="008B6653"/>
    <w:rsid w:val="008B6E91"/>
    <w:rsid w:val="008B7D35"/>
    <w:rsid w:val="008C1A94"/>
    <w:rsid w:val="008D0E82"/>
    <w:rsid w:val="008D70B5"/>
    <w:rsid w:val="008D71CD"/>
    <w:rsid w:val="008E1C17"/>
    <w:rsid w:val="008E277B"/>
    <w:rsid w:val="008E42B0"/>
    <w:rsid w:val="008E6391"/>
    <w:rsid w:val="008E6BD3"/>
    <w:rsid w:val="008E7742"/>
    <w:rsid w:val="008E7F93"/>
    <w:rsid w:val="008F2A9A"/>
    <w:rsid w:val="008F57F1"/>
    <w:rsid w:val="008F74B7"/>
    <w:rsid w:val="008F762C"/>
    <w:rsid w:val="00902EF5"/>
    <w:rsid w:val="00903A96"/>
    <w:rsid w:val="009079EE"/>
    <w:rsid w:val="0091378E"/>
    <w:rsid w:val="00916270"/>
    <w:rsid w:val="00917E4F"/>
    <w:rsid w:val="00927B17"/>
    <w:rsid w:val="009409D1"/>
    <w:rsid w:val="009463C1"/>
    <w:rsid w:val="00947CD0"/>
    <w:rsid w:val="0095429B"/>
    <w:rsid w:val="00955147"/>
    <w:rsid w:val="00956568"/>
    <w:rsid w:val="00956944"/>
    <w:rsid w:val="009632A0"/>
    <w:rsid w:val="0096428F"/>
    <w:rsid w:val="009654C5"/>
    <w:rsid w:val="00970974"/>
    <w:rsid w:val="00970D2B"/>
    <w:rsid w:val="00973503"/>
    <w:rsid w:val="0097539A"/>
    <w:rsid w:val="009778E9"/>
    <w:rsid w:val="00984104"/>
    <w:rsid w:val="0098442C"/>
    <w:rsid w:val="00992CC7"/>
    <w:rsid w:val="00992D22"/>
    <w:rsid w:val="00995A27"/>
    <w:rsid w:val="009A07EB"/>
    <w:rsid w:val="009A08DE"/>
    <w:rsid w:val="009A7670"/>
    <w:rsid w:val="009B2800"/>
    <w:rsid w:val="009B2895"/>
    <w:rsid w:val="009C1B36"/>
    <w:rsid w:val="009C1CC1"/>
    <w:rsid w:val="009C6BDF"/>
    <w:rsid w:val="009D2E35"/>
    <w:rsid w:val="009E147F"/>
    <w:rsid w:val="009E1598"/>
    <w:rsid w:val="009E33AC"/>
    <w:rsid w:val="009E455D"/>
    <w:rsid w:val="009E76E9"/>
    <w:rsid w:val="009F311C"/>
    <w:rsid w:val="00A02128"/>
    <w:rsid w:val="00A03E8B"/>
    <w:rsid w:val="00A10BAC"/>
    <w:rsid w:val="00A138E2"/>
    <w:rsid w:val="00A20AAE"/>
    <w:rsid w:val="00A20B34"/>
    <w:rsid w:val="00A30411"/>
    <w:rsid w:val="00A34C1B"/>
    <w:rsid w:val="00A46252"/>
    <w:rsid w:val="00A5041D"/>
    <w:rsid w:val="00A519D4"/>
    <w:rsid w:val="00A51AA3"/>
    <w:rsid w:val="00A567F5"/>
    <w:rsid w:val="00A57523"/>
    <w:rsid w:val="00A61708"/>
    <w:rsid w:val="00A61768"/>
    <w:rsid w:val="00A6339A"/>
    <w:rsid w:val="00A72E93"/>
    <w:rsid w:val="00A73CC9"/>
    <w:rsid w:val="00A83F1C"/>
    <w:rsid w:val="00A87CB4"/>
    <w:rsid w:val="00A9250F"/>
    <w:rsid w:val="00A93765"/>
    <w:rsid w:val="00A93EA0"/>
    <w:rsid w:val="00AA0163"/>
    <w:rsid w:val="00AA738D"/>
    <w:rsid w:val="00AB0C02"/>
    <w:rsid w:val="00AB4A80"/>
    <w:rsid w:val="00AB5B4B"/>
    <w:rsid w:val="00AB7E4D"/>
    <w:rsid w:val="00AB7EBF"/>
    <w:rsid w:val="00AD0C36"/>
    <w:rsid w:val="00AD2238"/>
    <w:rsid w:val="00AD58B0"/>
    <w:rsid w:val="00AD7B37"/>
    <w:rsid w:val="00AE346F"/>
    <w:rsid w:val="00AE349C"/>
    <w:rsid w:val="00AE4F2C"/>
    <w:rsid w:val="00AF042A"/>
    <w:rsid w:val="00AF2A2C"/>
    <w:rsid w:val="00AF3FD2"/>
    <w:rsid w:val="00AF56A4"/>
    <w:rsid w:val="00AF6A6E"/>
    <w:rsid w:val="00B00893"/>
    <w:rsid w:val="00B145F1"/>
    <w:rsid w:val="00B214C1"/>
    <w:rsid w:val="00B21C41"/>
    <w:rsid w:val="00B25590"/>
    <w:rsid w:val="00B30B95"/>
    <w:rsid w:val="00B30F14"/>
    <w:rsid w:val="00B41B85"/>
    <w:rsid w:val="00B420BA"/>
    <w:rsid w:val="00B46B40"/>
    <w:rsid w:val="00B50C4F"/>
    <w:rsid w:val="00B531BB"/>
    <w:rsid w:val="00B570F2"/>
    <w:rsid w:val="00B57F52"/>
    <w:rsid w:val="00B6246E"/>
    <w:rsid w:val="00B62E12"/>
    <w:rsid w:val="00B63E33"/>
    <w:rsid w:val="00B64B24"/>
    <w:rsid w:val="00B64ED9"/>
    <w:rsid w:val="00B66F7A"/>
    <w:rsid w:val="00B80945"/>
    <w:rsid w:val="00B87C79"/>
    <w:rsid w:val="00B93779"/>
    <w:rsid w:val="00B93CF0"/>
    <w:rsid w:val="00B94659"/>
    <w:rsid w:val="00B97619"/>
    <w:rsid w:val="00BA320E"/>
    <w:rsid w:val="00BA5F81"/>
    <w:rsid w:val="00BB0D8D"/>
    <w:rsid w:val="00BB1DAA"/>
    <w:rsid w:val="00BB2D0E"/>
    <w:rsid w:val="00BB4BC9"/>
    <w:rsid w:val="00BB6ECF"/>
    <w:rsid w:val="00BB6F35"/>
    <w:rsid w:val="00BC01B2"/>
    <w:rsid w:val="00BC47DE"/>
    <w:rsid w:val="00BD45F6"/>
    <w:rsid w:val="00BE4ACF"/>
    <w:rsid w:val="00BE5C33"/>
    <w:rsid w:val="00BF21F3"/>
    <w:rsid w:val="00BF5840"/>
    <w:rsid w:val="00BF6CD9"/>
    <w:rsid w:val="00C16341"/>
    <w:rsid w:val="00C2533E"/>
    <w:rsid w:val="00C26165"/>
    <w:rsid w:val="00C30234"/>
    <w:rsid w:val="00C373F9"/>
    <w:rsid w:val="00C46A7F"/>
    <w:rsid w:val="00C47085"/>
    <w:rsid w:val="00C5714A"/>
    <w:rsid w:val="00C809B1"/>
    <w:rsid w:val="00C870C2"/>
    <w:rsid w:val="00C924B5"/>
    <w:rsid w:val="00C92B3D"/>
    <w:rsid w:val="00C95217"/>
    <w:rsid w:val="00CA0B41"/>
    <w:rsid w:val="00CA457A"/>
    <w:rsid w:val="00CB025C"/>
    <w:rsid w:val="00CB0B86"/>
    <w:rsid w:val="00CB3023"/>
    <w:rsid w:val="00CB67C4"/>
    <w:rsid w:val="00CD0F1C"/>
    <w:rsid w:val="00CD4FF3"/>
    <w:rsid w:val="00CD6D9C"/>
    <w:rsid w:val="00CE5150"/>
    <w:rsid w:val="00CE5C62"/>
    <w:rsid w:val="00CF2F97"/>
    <w:rsid w:val="00CF301D"/>
    <w:rsid w:val="00CF5A75"/>
    <w:rsid w:val="00D01D59"/>
    <w:rsid w:val="00D0398F"/>
    <w:rsid w:val="00D07A7C"/>
    <w:rsid w:val="00D11B7B"/>
    <w:rsid w:val="00D314D7"/>
    <w:rsid w:val="00D60A84"/>
    <w:rsid w:val="00D64FCA"/>
    <w:rsid w:val="00D67E66"/>
    <w:rsid w:val="00D717BD"/>
    <w:rsid w:val="00D738DE"/>
    <w:rsid w:val="00D748CC"/>
    <w:rsid w:val="00D779F8"/>
    <w:rsid w:val="00D83247"/>
    <w:rsid w:val="00D834D7"/>
    <w:rsid w:val="00D979E6"/>
    <w:rsid w:val="00DA0984"/>
    <w:rsid w:val="00DA4580"/>
    <w:rsid w:val="00DB036D"/>
    <w:rsid w:val="00DB200F"/>
    <w:rsid w:val="00DB201F"/>
    <w:rsid w:val="00DB24AC"/>
    <w:rsid w:val="00DB494C"/>
    <w:rsid w:val="00DB5890"/>
    <w:rsid w:val="00DC4DA3"/>
    <w:rsid w:val="00DC5A33"/>
    <w:rsid w:val="00DD4D37"/>
    <w:rsid w:val="00DD7459"/>
    <w:rsid w:val="00DE2681"/>
    <w:rsid w:val="00DE2C4A"/>
    <w:rsid w:val="00DE61CD"/>
    <w:rsid w:val="00DE65EF"/>
    <w:rsid w:val="00DE684E"/>
    <w:rsid w:val="00DF4ACC"/>
    <w:rsid w:val="00DF6ABE"/>
    <w:rsid w:val="00E12D71"/>
    <w:rsid w:val="00E222DD"/>
    <w:rsid w:val="00E23580"/>
    <w:rsid w:val="00E23DC4"/>
    <w:rsid w:val="00E30B6C"/>
    <w:rsid w:val="00E30D1F"/>
    <w:rsid w:val="00E330ED"/>
    <w:rsid w:val="00E36058"/>
    <w:rsid w:val="00E37698"/>
    <w:rsid w:val="00E37E62"/>
    <w:rsid w:val="00E4046E"/>
    <w:rsid w:val="00E46509"/>
    <w:rsid w:val="00E550E5"/>
    <w:rsid w:val="00E57F18"/>
    <w:rsid w:val="00E62CE4"/>
    <w:rsid w:val="00E64A37"/>
    <w:rsid w:val="00E65DBF"/>
    <w:rsid w:val="00E755F1"/>
    <w:rsid w:val="00E759FC"/>
    <w:rsid w:val="00E76EE2"/>
    <w:rsid w:val="00E87816"/>
    <w:rsid w:val="00E90111"/>
    <w:rsid w:val="00E91294"/>
    <w:rsid w:val="00E915C7"/>
    <w:rsid w:val="00E929F5"/>
    <w:rsid w:val="00E94671"/>
    <w:rsid w:val="00EA439E"/>
    <w:rsid w:val="00EB1771"/>
    <w:rsid w:val="00ED6F95"/>
    <w:rsid w:val="00EE249A"/>
    <w:rsid w:val="00EE315D"/>
    <w:rsid w:val="00EE538B"/>
    <w:rsid w:val="00EF04A0"/>
    <w:rsid w:val="00EF3AA8"/>
    <w:rsid w:val="00EF577E"/>
    <w:rsid w:val="00EF5977"/>
    <w:rsid w:val="00F015FA"/>
    <w:rsid w:val="00F03D04"/>
    <w:rsid w:val="00F06D4B"/>
    <w:rsid w:val="00F11101"/>
    <w:rsid w:val="00F11885"/>
    <w:rsid w:val="00F13A38"/>
    <w:rsid w:val="00F15465"/>
    <w:rsid w:val="00F40643"/>
    <w:rsid w:val="00F40819"/>
    <w:rsid w:val="00F52905"/>
    <w:rsid w:val="00F610C9"/>
    <w:rsid w:val="00F6232A"/>
    <w:rsid w:val="00F64310"/>
    <w:rsid w:val="00F667E4"/>
    <w:rsid w:val="00F70BD1"/>
    <w:rsid w:val="00F75762"/>
    <w:rsid w:val="00F76927"/>
    <w:rsid w:val="00F76E60"/>
    <w:rsid w:val="00F814C1"/>
    <w:rsid w:val="00F93803"/>
    <w:rsid w:val="00F951F3"/>
    <w:rsid w:val="00FA4CCE"/>
    <w:rsid w:val="00FA5E62"/>
    <w:rsid w:val="00FA6DA5"/>
    <w:rsid w:val="00FB5BAC"/>
    <w:rsid w:val="00FC04C1"/>
    <w:rsid w:val="00FC0CBB"/>
    <w:rsid w:val="00FC3BF4"/>
    <w:rsid w:val="00FC5CF6"/>
    <w:rsid w:val="00FD1773"/>
    <w:rsid w:val="00FD2A78"/>
    <w:rsid w:val="00FD46FB"/>
    <w:rsid w:val="00FD71A8"/>
    <w:rsid w:val="00FD798E"/>
    <w:rsid w:val="00FE1A19"/>
    <w:rsid w:val="00FE1F8C"/>
    <w:rsid w:val="00FE2132"/>
    <w:rsid w:val="00FF000A"/>
    <w:rsid w:val="00FF423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rFonts w:ascii="Arial" w:hAnsi="Arial"/>
      <w:sz w:val="20"/>
      <w:szCs w:val="20"/>
    </w:rPr>
  </w:style>
  <w:style w:type="character" w:customStyle="1" w:styleId="Tableau-ligneCar">
    <w:name w:val="Tableau-ligne Car"/>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link w:val="Titre5"/>
    <w:rsid w:val="00CB025C"/>
    <w:rPr>
      <w:rFonts w:ascii="Calibri" w:hAnsi="Calibri"/>
      <w:b/>
      <w:bCs/>
      <w:i/>
      <w:iCs/>
      <w:sz w:val="26"/>
      <w:szCs w:val="26"/>
    </w:rPr>
  </w:style>
  <w:style w:type="character" w:customStyle="1" w:styleId="Titre6Car">
    <w:name w:val="Titre 6 Car"/>
    <w:link w:val="Titre6"/>
    <w:rsid w:val="00CB025C"/>
    <w:rPr>
      <w:rFonts w:ascii="Calibri" w:hAnsi="Calibri"/>
      <w:b/>
      <w:bCs/>
      <w:sz w:val="22"/>
      <w:szCs w:val="22"/>
    </w:rPr>
  </w:style>
  <w:style w:type="character" w:customStyle="1" w:styleId="Titre7Car">
    <w:name w:val="Titre 7 Car"/>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sz w:val="16"/>
      <w:szCs w:val="16"/>
    </w:rPr>
  </w:style>
  <w:style w:type="character" w:customStyle="1" w:styleId="TextedebullesCar">
    <w:name w:val="Texte de bulles Car"/>
    <w:link w:val="Textedebulles"/>
    <w:rsid w:val="00D11B7B"/>
    <w:rPr>
      <w:rFonts w:ascii="Tahoma" w:hAnsi="Tahoma" w:cs="Tahoma"/>
      <w:sz w:val="16"/>
      <w:szCs w:val="16"/>
    </w:rPr>
  </w:style>
  <w:style w:type="paragraph" w:styleId="TM4">
    <w:name w:val="toc 4"/>
    <w:basedOn w:val="Normal"/>
    <w:next w:val="Normal"/>
    <w:autoRedefine/>
    <w:uiPriority w:val="39"/>
    <w:rsid w:val="00723BB2"/>
    <w:pPr>
      <w:ind w:left="720"/>
    </w:pPr>
  </w:style>
  <w:style w:type="paragraph" w:styleId="Objetducommentaire">
    <w:name w:val="annotation subject"/>
    <w:basedOn w:val="Commentaire"/>
    <w:next w:val="Commentaire"/>
    <w:link w:val="ObjetducommentaireCar"/>
    <w:rsid w:val="004F559F"/>
    <w:rPr>
      <w:b/>
      <w:bCs/>
    </w:rPr>
  </w:style>
  <w:style w:type="character" w:customStyle="1" w:styleId="ObjetducommentaireCar">
    <w:name w:val="Objet du commentaire Car"/>
    <w:link w:val="Objetducommentaire"/>
    <w:rsid w:val="004F559F"/>
    <w:rPr>
      <w:rFonts w:ascii="Calibri" w:hAnsi="Calibri"/>
      <w:b/>
      <w:bCs/>
    </w:rPr>
  </w:style>
  <w:style w:type="paragraph" w:styleId="NormalWeb">
    <w:name w:val="Normal (Web)"/>
    <w:basedOn w:val="Normal"/>
    <w:uiPriority w:val="99"/>
    <w:unhideWhenUsed/>
    <w:rsid w:val="008E42B0"/>
    <w:pPr>
      <w:spacing w:before="100" w:beforeAutospacing="1" w:after="119"/>
      <w:jc w:val="left"/>
    </w:pPr>
    <w:rPr>
      <w:rFonts w:ascii="Times New Roman" w:hAnsi="Times New Roman"/>
    </w:rPr>
  </w:style>
  <w:style w:type="paragraph" w:customStyle="1" w:styleId="Textbody">
    <w:name w:val="Text body"/>
    <w:basedOn w:val="Normal"/>
    <w:rsid w:val="007426E2"/>
    <w:pPr>
      <w:suppressAutoHyphens/>
      <w:autoSpaceDN w:val="0"/>
      <w:spacing w:before="200" w:after="0" w:line="276" w:lineRule="auto"/>
      <w:textAlignment w:val="baseline"/>
    </w:pPr>
    <w:rPr>
      <w:rFonts w:ascii="Lucida Sans" w:hAnsi="Lucida Sans"/>
      <w:sz w:val="20"/>
      <w:szCs w:val="20"/>
      <w:lang w:eastAsia="en-US" w:bidi="en-US"/>
    </w:rPr>
  </w:style>
  <w:style w:type="character" w:customStyle="1" w:styleId="ENT-AstuceCar">
    <w:name w:val="ENT- Astuce Car"/>
    <w:link w:val="ENT-Astuce"/>
    <w:rsid w:val="00E46509"/>
    <w:rPr>
      <w:rFonts w:ascii="Corbel" w:hAnsi="Corbel" w:cs="Arial"/>
      <w:color w:val="0000FF"/>
      <w:sz w:val="24"/>
      <w:szCs w:val="22"/>
      <w:shd w:val="clear" w:color="auto" w:fill="DBE5F1"/>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20152387">
      <w:bodyDiv w:val="1"/>
      <w:marLeft w:val="0"/>
      <w:marRight w:val="0"/>
      <w:marTop w:val="0"/>
      <w:marBottom w:val="0"/>
      <w:divBdr>
        <w:top w:val="none" w:sz="0" w:space="0" w:color="auto"/>
        <w:left w:val="none" w:sz="0" w:space="0" w:color="auto"/>
        <w:bottom w:val="none" w:sz="0" w:space="0" w:color="auto"/>
        <w:right w:val="none" w:sz="0" w:space="0" w:color="auto"/>
      </w:divBdr>
    </w:div>
    <w:div w:id="128058100">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494954034">
      <w:bodyDiv w:val="1"/>
      <w:marLeft w:val="0"/>
      <w:marRight w:val="0"/>
      <w:marTop w:val="0"/>
      <w:marBottom w:val="0"/>
      <w:divBdr>
        <w:top w:val="none" w:sz="0" w:space="0" w:color="auto"/>
        <w:left w:val="none" w:sz="0" w:space="0" w:color="auto"/>
        <w:bottom w:val="none" w:sz="0" w:space="0" w:color="auto"/>
        <w:right w:val="none" w:sz="0" w:space="0" w:color="auto"/>
      </w:divBdr>
    </w:div>
    <w:div w:id="502402195">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098984145">
      <w:bodyDiv w:val="1"/>
      <w:marLeft w:val="0"/>
      <w:marRight w:val="0"/>
      <w:marTop w:val="0"/>
      <w:marBottom w:val="0"/>
      <w:divBdr>
        <w:top w:val="none" w:sz="0" w:space="0" w:color="auto"/>
        <w:left w:val="none" w:sz="0" w:space="0" w:color="auto"/>
        <w:bottom w:val="none" w:sz="0" w:space="0" w:color="auto"/>
        <w:right w:val="none" w:sz="0" w:space="0" w:color="auto"/>
      </w:divBdr>
    </w:div>
    <w:div w:id="1146698954">
      <w:bodyDiv w:val="1"/>
      <w:marLeft w:val="0"/>
      <w:marRight w:val="0"/>
      <w:marTop w:val="0"/>
      <w:marBottom w:val="0"/>
      <w:divBdr>
        <w:top w:val="none" w:sz="0" w:space="0" w:color="auto"/>
        <w:left w:val="none" w:sz="0" w:space="0" w:color="auto"/>
        <w:bottom w:val="none" w:sz="0" w:space="0" w:color="auto"/>
        <w:right w:val="none" w:sz="0" w:space="0" w:color="auto"/>
      </w:divBdr>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379209180">
      <w:bodyDiv w:val="1"/>
      <w:marLeft w:val="0"/>
      <w:marRight w:val="0"/>
      <w:marTop w:val="0"/>
      <w:marBottom w:val="0"/>
      <w:divBdr>
        <w:top w:val="none" w:sz="0" w:space="0" w:color="auto"/>
        <w:left w:val="none" w:sz="0" w:space="0" w:color="auto"/>
        <w:bottom w:val="none" w:sz="0" w:space="0" w:color="auto"/>
        <w:right w:val="none" w:sz="0" w:space="0" w:color="auto"/>
      </w:divBdr>
      <w:divsChild>
        <w:div w:id="175458525">
          <w:marLeft w:val="1555"/>
          <w:marRight w:val="0"/>
          <w:marTop w:val="154"/>
          <w:marBottom w:val="0"/>
          <w:divBdr>
            <w:top w:val="none" w:sz="0" w:space="0" w:color="auto"/>
            <w:left w:val="none" w:sz="0" w:space="0" w:color="auto"/>
            <w:bottom w:val="none" w:sz="0" w:space="0" w:color="auto"/>
            <w:right w:val="none" w:sz="0" w:space="0" w:color="auto"/>
          </w:divBdr>
        </w:div>
        <w:div w:id="778913280">
          <w:marLeft w:val="1555"/>
          <w:marRight w:val="0"/>
          <w:marTop w:val="154"/>
          <w:marBottom w:val="0"/>
          <w:divBdr>
            <w:top w:val="none" w:sz="0" w:space="0" w:color="auto"/>
            <w:left w:val="none" w:sz="0" w:space="0" w:color="auto"/>
            <w:bottom w:val="none" w:sz="0" w:space="0" w:color="auto"/>
            <w:right w:val="none" w:sz="0" w:space="0" w:color="auto"/>
          </w:divBdr>
        </w:div>
        <w:div w:id="1356541370">
          <w:marLeft w:val="749"/>
          <w:marRight w:val="0"/>
          <w:marTop w:val="154"/>
          <w:marBottom w:val="0"/>
          <w:divBdr>
            <w:top w:val="none" w:sz="0" w:space="0" w:color="auto"/>
            <w:left w:val="none" w:sz="0" w:space="0" w:color="auto"/>
            <w:bottom w:val="none" w:sz="0" w:space="0" w:color="auto"/>
            <w:right w:val="none" w:sz="0" w:space="0" w:color="auto"/>
          </w:divBdr>
        </w:div>
        <w:div w:id="1363551893">
          <w:marLeft w:val="1555"/>
          <w:marRight w:val="0"/>
          <w:marTop w:val="154"/>
          <w:marBottom w:val="0"/>
          <w:divBdr>
            <w:top w:val="none" w:sz="0" w:space="0" w:color="auto"/>
            <w:left w:val="none" w:sz="0" w:space="0" w:color="auto"/>
            <w:bottom w:val="none" w:sz="0" w:space="0" w:color="auto"/>
            <w:right w:val="none" w:sz="0" w:space="0" w:color="auto"/>
          </w:divBdr>
        </w:div>
        <w:div w:id="1530534069">
          <w:marLeft w:val="1555"/>
          <w:marRight w:val="0"/>
          <w:marTop w:val="154"/>
          <w:marBottom w:val="0"/>
          <w:divBdr>
            <w:top w:val="none" w:sz="0" w:space="0" w:color="auto"/>
            <w:left w:val="none" w:sz="0" w:space="0" w:color="auto"/>
            <w:bottom w:val="none" w:sz="0" w:space="0" w:color="auto"/>
            <w:right w:val="none" w:sz="0" w:space="0" w:color="auto"/>
          </w:divBdr>
        </w:div>
        <w:div w:id="1896547263">
          <w:marLeft w:val="1555"/>
          <w:marRight w:val="0"/>
          <w:marTop w:val="154"/>
          <w:marBottom w:val="0"/>
          <w:divBdr>
            <w:top w:val="none" w:sz="0" w:space="0" w:color="auto"/>
            <w:left w:val="none" w:sz="0" w:space="0" w:color="auto"/>
            <w:bottom w:val="none" w:sz="0" w:space="0" w:color="auto"/>
            <w:right w:val="none" w:sz="0" w:space="0" w:color="auto"/>
          </w:divBdr>
        </w:div>
      </w:divsChild>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creativecommons.org/licenses/by-nc-sa/2.0/fr/" TargetMode="External"/><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image" Target="media/image20.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image" Target="media/image24.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5.png"/><Relationship Id="rId20" Type="http://schemas.openxmlformats.org/officeDocument/2006/relationships/image" Target="media/image19.png"/><Relationship Id="rId29"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24" Type="http://schemas.openxmlformats.org/officeDocument/2006/relationships/image" Target="media/image23.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14.png"/><Relationship Id="rId23" Type="http://schemas.openxmlformats.org/officeDocument/2006/relationships/image" Target="media/image22.png"/><Relationship Id="rId28" Type="http://schemas.openxmlformats.org/officeDocument/2006/relationships/image" Target="media/image27.png"/><Relationship Id="rId10" Type="http://schemas.openxmlformats.org/officeDocument/2006/relationships/hyperlink" Target="http://creativecommons.org/licenses/by-nc-sa/2.0/fr/" TargetMode="External"/><Relationship Id="rId19" Type="http://schemas.openxmlformats.org/officeDocument/2006/relationships/image" Target="media/image18.png"/><Relationship Id="rId31"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image" Target="media/image9.png"/><Relationship Id="rId14" Type="http://schemas.openxmlformats.org/officeDocument/2006/relationships/image" Target="media/image13.png"/><Relationship Id="rId22" Type="http://schemas.openxmlformats.org/officeDocument/2006/relationships/image" Target="media/image21.png"/><Relationship Id="rId27" Type="http://schemas.openxmlformats.org/officeDocument/2006/relationships/image" Target="media/image26.png"/><Relationship Id="rId30" Type="http://schemas.openxmlformats.org/officeDocument/2006/relationships/image" Target="media/image29.pn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1.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CBA368-9007-44CB-B281-F9A95F34E3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Pages>
  <Words>1186</Words>
  <Characters>6525</Characters>
  <Application>Microsoft Office Word</Application>
  <DocSecurity>0</DocSecurity>
  <Lines>54</Lines>
  <Paragraphs>15</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7696</CharactersWithSpaces>
  <SharedDoc>false</SharedDoc>
  <HLinks>
    <vt:vector size="102" baseType="variant">
      <vt:variant>
        <vt:i4>1048625</vt:i4>
      </vt:variant>
      <vt:variant>
        <vt:i4>97</vt:i4>
      </vt:variant>
      <vt:variant>
        <vt:i4>0</vt:i4>
      </vt:variant>
      <vt:variant>
        <vt:i4>5</vt:i4>
      </vt:variant>
      <vt:variant>
        <vt:lpwstr/>
      </vt:variant>
      <vt:variant>
        <vt:lpwstr>_Toc307244117</vt:lpwstr>
      </vt:variant>
      <vt:variant>
        <vt:i4>1048625</vt:i4>
      </vt:variant>
      <vt:variant>
        <vt:i4>91</vt:i4>
      </vt:variant>
      <vt:variant>
        <vt:i4>0</vt:i4>
      </vt:variant>
      <vt:variant>
        <vt:i4>5</vt:i4>
      </vt:variant>
      <vt:variant>
        <vt:lpwstr/>
      </vt:variant>
      <vt:variant>
        <vt:lpwstr>_Toc307244116</vt:lpwstr>
      </vt:variant>
      <vt:variant>
        <vt:i4>1048625</vt:i4>
      </vt:variant>
      <vt:variant>
        <vt:i4>85</vt:i4>
      </vt:variant>
      <vt:variant>
        <vt:i4>0</vt:i4>
      </vt:variant>
      <vt:variant>
        <vt:i4>5</vt:i4>
      </vt:variant>
      <vt:variant>
        <vt:lpwstr/>
      </vt:variant>
      <vt:variant>
        <vt:lpwstr>_Toc307244115</vt:lpwstr>
      </vt:variant>
      <vt:variant>
        <vt:i4>1048625</vt:i4>
      </vt:variant>
      <vt:variant>
        <vt:i4>79</vt:i4>
      </vt:variant>
      <vt:variant>
        <vt:i4>0</vt:i4>
      </vt:variant>
      <vt:variant>
        <vt:i4>5</vt:i4>
      </vt:variant>
      <vt:variant>
        <vt:lpwstr/>
      </vt:variant>
      <vt:variant>
        <vt:lpwstr>_Toc307244114</vt:lpwstr>
      </vt:variant>
      <vt:variant>
        <vt:i4>1048625</vt:i4>
      </vt:variant>
      <vt:variant>
        <vt:i4>73</vt:i4>
      </vt:variant>
      <vt:variant>
        <vt:i4>0</vt:i4>
      </vt:variant>
      <vt:variant>
        <vt:i4>5</vt:i4>
      </vt:variant>
      <vt:variant>
        <vt:lpwstr/>
      </vt:variant>
      <vt:variant>
        <vt:lpwstr>_Toc307244113</vt:lpwstr>
      </vt:variant>
      <vt:variant>
        <vt:i4>1048625</vt:i4>
      </vt:variant>
      <vt:variant>
        <vt:i4>67</vt:i4>
      </vt:variant>
      <vt:variant>
        <vt:i4>0</vt:i4>
      </vt:variant>
      <vt:variant>
        <vt:i4>5</vt:i4>
      </vt:variant>
      <vt:variant>
        <vt:lpwstr/>
      </vt:variant>
      <vt:variant>
        <vt:lpwstr>_Toc307244112</vt:lpwstr>
      </vt:variant>
      <vt:variant>
        <vt:i4>1048625</vt:i4>
      </vt:variant>
      <vt:variant>
        <vt:i4>61</vt:i4>
      </vt:variant>
      <vt:variant>
        <vt:i4>0</vt:i4>
      </vt:variant>
      <vt:variant>
        <vt:i4>5</vt:i4>
      </vt:variant>
      <vt:variant>
        <vt:lpwstr/>
      </vt:variant>
      <vt:variant>
        <vt:lpwstr>_Toc307244111</vt:lpwstr>
      </vt:variant>
      <vt:variant>
        <vt:i4>1048625</vt:i4>
      </vt:variant>
      <vt:variant>
        <vt:i4>55</vt:i4>
      </vt:variant>
      <vt:variant>
        <vt:i4>0</vt:i4>
      </vt:variant>
      <vt:variant>
        <vt:i4>5</vt:i4>
      </vt:variant>
      <vt:variant>
        <vt:lpwstr/>
      </vt:variant>
      <vt:variant>
        <vt:lpwstr>_Toc307244110</vt:lpwstr>
      </vt:variant>
      <vt:variant>
        <vt:i4>1114161</vt:i4>
      </vt:variant>
      <vt:variant>
        <vt:i4>49</vt:i4>
      </vt:variant>
      <vt:variant>
        <vt:i4>0</vt:i4>
      </vt:variant>
      <vt:variant>
        <vt:i4>5</vt:i4>
      </vt:variant>
      <vt:variant>
        <vt:lpwstr/>
      </vt:variant>
      <vt:variant>
        <vt:lpwstr>_Toc307244109</vt:lpwstr>
      </vt:variant>
      <vt:variant>
        <vt:i4>1114161</vt:i4>
      </vt:variant>
      <vt:variant>
        <vt:i4>43</vt:i4>
      </vt:variant>
      <vt:variant>
        <vt:i4>0</vt:i4>
      </vt:variant>
      <vt:variant>
        <vt:i4>5</vt:i4>
      </vt:variant>
      <vt:variant>
        <vt:lpwstr/>
      </vt:variant>
      <vt:variant>
        <vt:lpwstr>_Toc307244108</vt:lpwstr>
      </vt:variant>
      <vt:variant>
        <vt:i4>1114161</vt:i4>
      </vt:variant>
      <vt:variant>
        <vt:i4>37</vt:i4>
      </vt:variant>
      <vt:variant>
        <vt:i4>0</vt:i4>
      </vt:variant>
      <vt:variant>
        <vt:i4>5</vt:i4>
      </vt:variant>
      <vt:variant>
        <vt:lpwstr/>
      </vt:variant>
      <vt:variant>
        <vt:lpwstr>_Toc307244107</vt:lpwstr>
      </vt:variant>
      <vt:variant>
        <vt:i4>1114161</vt:i4>
      </vt:variant>
      <vt:variant>
        <vt:i4>31</vt:i4>
      </vt:variant>
      <vt:variant>
        <vt:i4>0</vt:i4>
      </vt:variant>
      <vt:variant>
        <vt:i4>5</vt:i4>
      </vt:variant>
      <vt:variant>
        <vt:lpwstr/>
      </vt:variant>
      <vt:variant>
        <vt:lpwstr>_Toc307244106</vt:lpwstr>
      </vt:variant>
      <vt:variant>
        <vt:i4>1114161</vt:i4>
      </vt:variant>
      <vt:variant>
        <vt:i4>25</vt:i4>
      </vt:variant>
      <vt:variant>
        <vt:i4>0</vt:i4>
      </vt:variant>
      <vt:variant>
        <vt:i4>5</vt:i4>
      </vt:variant>
      <vt:variant>
        <vt:lpwstr/>
      </vt:variant>
      <vt:variant>
        <vt:lpwstr>_Toc307244105</vt:lpwstr>
      </vt:variant>
      <vt:variant>
        <vt:i4>1114161</vt:i4>
      </vt:variant>
      <vt:variant>
        <vt:i4>19</vt:i4>
      </vt:variant>
      <vt:variant>
        <vt:i4>0</vt:i4>
      </vt:variant>
      <vt:variant>
        <vt:i4>5</vt:i4>
      </vt:variant>
      <vt:variant>
        <vt:lpwstr/>
      </vt:variant>
      <vt:variant>
        <vt:lpwstr>_Toc307244104</vt:lpwstr>
      </vt:variant>
      <vt:variant>
        <vt:i4>1114161</vt:i4>
      </vt:variant>
      <vt:variant>
        <vt:i4>13</vt:i4>
      </vt:variant>
      <vt:variant>
        <vt:i4>0</vt:i4>
      </vt:variant>
      <vt:variant>
        <vt:i4>5</vt:i4>
      </vt:variant>
      <vt:variant>
        <vt:lpwstr/>
      </vt:variant>
      <vt:variant>
        <vt:lpwstr>_Toc307244103</vt:lpwstr>
      </vt:variant>
      <vt:variant>
        <vt:i4>917510</vt:i4>
      </vt:variant>
      <vt:variant>
        <vt:i4>8</vt:i4>
      </vt:variant>
      <vt:variant>
        <vt:i4>0</vt:i4>
      </vt:variant>
      <vt:variant>
        <vt:i4>5</vt:i4>
      </vt:variant>
      <vt:variant>
        <vt:lpwstr>http://creativecommons.org/licenses/by-nc-sa/2.0/fr/</vt:lpwstr>
      </vt:variant>
      <vt:variant>
        <vt:lpwstr/>
      </vt:variant>
      <vt:variant>
        <vt:i4>917510</vt:i4>
      </vt:variant>
      <vt:variant>
        <vt:i4>-1</vt:i4>
      </vt:variant>
      <vt:variant>
        <vt:i4>1618</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Visionneurs</dc:subject>
  <dc:creator>Logica</dc:creator>
  <cp:lastModifiedBy>Wayra Abrial</cp:lastModifiedBy>
  <cp:revision>3</cp:revision>
  <cp:lastPrinted>2012-01-25T09:45:00Z</cp:lastPrinted>
  <dcterms:created xsi:type="dcterms:W3CDTF">2012-02-23T10:00:00Z</dcterms:created>
  <dcterms:modified xsi:type="dcterms:W3CDTF">2012-02-23T21:05:00Z</dcterms:modified>
</cp:coreProperties>
</file>