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77E" w:rsidRDefault="00EF577E" w:rsidP="00EF577E">
      <w:pPr>
        <w:rPr>
          <w:b/>
          <w:sz w:val="28"/>
          <w:szCs w:val="28"/>
        </w:rPr>
      </w:pPr>
    </w:p>
    <w:p w:rsidR="00810196" w:rsidRDefault="00810196" w:rsidP="00EF577E">
      <w:pPr>
        <w:rPr>
          <w:b/>
          <w:sz w:val="28"/>
          <w:szCs w:val="28"/>
        </w:rPr>
      </w:pPr>
    </w:p>
    <w:p w:rsidR="00810196" w:rsidRDefault="00810196" w:rsidP="00EF577E">
      <w:pPr>
        <w:rPr>
          <w:b/>
          <w:sz w:val="28"/>
          <w:szCs w:val="28"/>
        </w:rPr>
      </w:pPr>
    </w:p>
    <w:p w:rsidR="00810196" w:rsidRPr="00567A8E" w:rsidRDefault="00810196" w:rsidP="00EF577E"/>
    <w:p w:rsidR="00EF577E" w:rsidRPr="00567A8E" w:rsidRDefault="00EF577E" w:rsidP="00EF577E"/>
    <w:p w:rsidR="00EF577E" w:rsidRDefault="00E25E82" w:rsidP="00EF577E">
      <w:pPr>
        <w:pStyle w:val="BodyText"/>
        <w:spacing w:before="360" w:after="360"/>
        <w:jc w:val="center"/>
        <w:rPr>
          <w:b/>
          <w:sz w:val="48"/>
          <w:szCs w:val="48"/>
        </w:rPr>
      </w:pPr>
      <w:r>
        <w:rPr>
          <w:b/>
          <w:sz w:val="48"/>
          <w:szCs w:val="48"/>
        </w:rPr>
        <w:t>Manuel Utilisateur</w:t>
      </w:r>
    </w:p>
    <w:p w:rsidR="0036507D" w:rsidRPr="00567A8E" w:rsidRDefault="005732E3" w:rsidP="00EF577E">
      <w:pPr>
        <w:pStyle w:val="BodyText"/>
        <w:spacing w:before="360" w:after="360"/>
        <w:jc w:val="center"/>
        <w:rPr>
          <w:b/>
          <w:sz w:val="48"/>
          <w:szCs w:val="48"/>
        </w:rPr>
      </w:pPr>
      <w:r>
        <w:rPr>
          <w:b/>
          <w:sz w:val="48"/>
          <w:szCs w:val="48"/>
        </w:rPr>
        <w:t>Ressources</w:t>
      </w:r>
    </w:p>
    <w:p w:rsidR="00EF577E" w:rsidRPr="00567A8E" w:rsidRDefault="00EF577E" w:rsidP="00304AF2">
      <w:pPr>
        <w:jc w:val="center"/>
      </w:pPr>
    </w:p>
    <w:p w:rsidR="00304AF2" w:rsidRDefault="00304AF2"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Pr="00567A8E" w:rsidRDefault="0048243E" w:rsidP="00EF577E"/>
    <w:p w:rsidR="00EF577E" w:rsidRPr="00567A8E" w:rsidRDefault="00EF577E" w:rsidP="00EF577E"/>
    <w:p w:rsidR="00EF577E" w:rsidRPr="00567A8E" w:rsidRDefault="00EF577E" w:rsidP="00EF577E"/>
    <w:p w:rsidR="007F173C"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CB3055">
        <w:rPr>
          <w:lang w:eastAsia="ar-SA"/>
        </w:rPr>
        <w:tab/>
        <w:t>: 1.</w:t>
      </w:r>
      <w:r w:rsidR="00E25E82">
        <w:rPr>
          <w:lang w:eastAsia="ar-SA"/>
        </w:rPr>
        <w:t>8</w:t>
      </w:r>
    </w:p>
    <w:p w:rsidR="00567A8E" w:rsidRPr="00567A8E" w:rsidRDefault="00B21C41" w:rsidP="00567A8E">
      <w:pPr>
        <w:pStyle w:val="BodyText"/>
        <w:rPr>
          <w:b/>
        </w:rPr>
      </w:pPr>
      <w:r>
        <w:rPr>
          <w:b/>
        </w:rPr>
        <w:br w:type="page"/>
      </w:r>
      <w:r w:rsidR="00567A8E" w:rsidRPr="00567A8E">
        <w:rPr>
          <w:b/>
        </w:rPr>
        <w:lastRenderedPageBreak/>
        <w:t>Gestion des changements de version</w:t>
      </w:r>
    </w:p>
    <w:p w:rsidR="00567A8E" w:rsidRPr="00567A8E" w:rsidRDefault="00567A8E" w:rsidP="00567A8E">
      <w:pPr>
        <w:pStyle w:val="BodyText"/>
        <w:rPr>
          <w:i/>
        </w:rPr>
      </w:pPr>
      <w:r w:rsidRPr="00567A8E">
        <w:rPr>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DB200F" w:rsidP="00480065">
            <w:pPr>
              <w:ind w:firstLine="142"/>
            </w:pPr>
            <w:r>
              <w:t>0</w:t>
            </w:r>
            <w:r w:rsidR="00385942">
              <w:t>.1</w:t>
            </w:r>
          </w:p>
        </w:tc>
        <w:tc>
          <w:tcPr>
            <w:tcW w:w="1657" w:type="dxa"/>
            <w:tcBorders>
              <w:top w:val="single" w:sz="4" w:space="0" w:color="auto"/>
            </w:tcBorders>
            <w:vAlign w:val="center"/>
          </w:tcPr>
          <w:p w:rsidR="00567A8E" w:rsidRPr="00567A8E" w:rsidRDefault="00385942" w:rsidP="00480065">
            <w:pPr>
              <w:rPr>
                <w:bCs/>
              </w:rPr>
            </w:pPr>
            <w:r>
              <w:rPr>
                <w:bCs/>
              </w:rPr>
              <w:t>0</w:t>
            </w:r>
            <w:r w:rsidR="00B34C9F">
              <w:rPr>
                <w:bCs/>
              </w:rPr>
              <w:t>8/02/2010</w:t>
            </w:r>
          </w:p>
        </w:tc>
        <w:tc>
          <w:tcPr>
            <w:tcW w:w="1658" w:type="dxa"/>
            <w:tcBorders>
              <w:top w:val="single" w:sz="4" w:space="0" w:color="auto"/>
            </w:tcBorders>
            <w:vAlign w:val="center"/>
          </w:tcPr>
          <w:p w:rsidR="00567A8E" w:rsidRPr="00567A8E" w:rsidRDefault="00E57F18" w:rsidP="00480065">
            <w:pPr>
              <w:rPr>
                <w:bCs/>
              </w:rPr>
            </w:pPr>
            <w:r>
              <w:rPr>
                <w:bCs/>
              </w:rPr>
              <w:t>DBEA</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385942" w:rsidP="00480065">
            <w:pPr>
              <w:ind w:firstLine="142"/>
            </w:pPr>
            <w:r>
              <w:t>1.0</w:t>
            </w:r>
          </w:p>
        </w:tc>
        <w:tc>
          <w:tcPr>
            <w:tcW w:w="1657" w:type="dxa"/>
            <w:vAlign w:val="center"/>
          </w:tcPr>
          <w:p w:rsidR="00567A8E" w:rsidRPr="00567A8E" w:rsidRDefault="00385942" w:rsidP="00480065">
            <w:r>
              <w:t>0</w:t>
            </w:r>
            <w:r w:rsidR="00B34C9F">
              <w:t>5/08/2010</w:t>
            </w:r>
          </w:p>
        </w:tc>
        <w:tc>
          <w:tcPr>
            <w:tcW w:w="1658" w:type="dxa"/>
            <w:vAlign w:val="center"/>
          </w:tcPr>
          <w:p w:rsidR="00567A8E" w:rsidRPr="00567A8E" w:rsidRDefault="00B34C9F" w:rsidP="00480065">
            <w:r>
              <w:t>MPLE</w:t>
            </w:r>
          </w:p>
        </w:tc>
        <w:tc>
          <w:tcPr>
            <w:tcW w:w="5488" w:type="dxa"/>
            <w:vAlign w:val="center"/>
          </w:tcPr>
          <w:p w:rsidR="00567A8E" w:rsidRPr="00567A8E" w:rsidRDefault="00B34C9F" w:rsidP="00480065">
            <w:r>
              <w:t>Version intégrant les dernières évolutions de la solution</w:t>
            </w:r>
          </w:p>
        </w:tc>
      </w:tr>
      <w:tr w:rsidR="00F9355A" w:rsidRPr="00567A8E" w:rsidTr="00E755F1">
        <w:trPr>
          <w:trHeight w:val="340"/>
        </w:trPr>
        <w:tc>
          <w:tcPr>
            <w:tcW w:w="1545" w:type="dxa"/>
            <w:vAlign w:val="center"/>
          </w:tcPr>
          <w:p w:rsidR="00F9355A" w:rsidRDefault="00F9355A" w:rsidP="00480065">
            <w:pPr>
              <w:ind w:firstLine="142"/>
            </w:pPr>
            <w:r>
              <w:t>1.1</w:t>
            </w:r>
          </w:p>
        </w:tc>
        <w:tc>
          <w:tcPr>
            <w:tcW w:w="1657" w:type="dxa"/>
            <w:vAlign w:val="center"/>
          </w:tcPr>
          <w:p w:rsidR="00F9355A" w:rsidRDefault="00F9355A" w:rsidP="00480065">
            <w:r>
              <w:t>19/10/2010</w:t>
            </w:r>
          </w:p>
        </w:tc>
        <w:tc>
          <w:tcPr>
            <w:tcW w:w="1658" w:type="dxa"/>
            <w:vAlign w:val="center"/>
          </w:tcPr>
          <w:p w:rsidR="00F9355A" w:rsidRDefault="00F9355A" w:rsidP="00480065">
            <w:r>
              <w:t>MMIE</w:t>
            </w:r>
          </w:p>
        </w:tc>
        <w:tc>
          <w:tcPr>
            <w:tcW w:w="5488" w:type="dxa"/>
            <w:vAlign w:val="center"/>
          </w:tcPr>
          <w:p w:rsidR="00F9355A" w:rsidRDefault="00F9355A" w:rsidP="00480065">
            <w:r>
              <w:t>Mise à jour du manuel</w:t>
            </w:r>
          </w:p>
        </w:tc>
      </w:tr>
      <w:tr w:rsidR="00CB3055"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B3055" w:rsidRDefault="00CB3055" w:rsidP="002072D9">
            <w:pPr>
              <w:ind w:firstLine="142"/>
            </w:pPr>
            <w:r>
              <w:t>1.2</w:t>
            </w:r>
          </w:p>
        </w:tc>
        <w:tc>
          <w:tcPr>
            <w:tcW w:w="1657"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DBEA</w:t>
            </w:r>
          </w:p>
        </w:tc>
        <w:tc>
          <w:tcPr>
            <w:tcW w:w="5488"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Validation</w:t>
            </w:r>
          </w:p>
        </w:tc>
      </w:tr>
      <w:tr w:rsidR="009F61CF"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F61CF" w:rsidRDefault="009F61CF" w:rsidP="002072D9">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rsidRPr="009F61CF">
              <w:t>01/03/2011</w:t>
            </w:r>
          </w:p>
        </w:tc>
        <w:tc>
          <w:tcPr>
            <w:tcW w:w="1658"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t>MMID</w:t>
            </w:r>
          </w:p>
        </w:tc>
        <w:tc>
          <w:tcPr>
            <w:tcW w:w="5488"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t>Mise à jour du manuel</w:t>
            </w:r>
          </w:p>
        </w:tc>
      </w:tr>
      <w:tr w:rsidR="004915B0" w:rsidRPr="00567A8E" w:rsidTr="008B7AB9">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915B0" w:rsidRDefault="0038341A" w:rsidP="008B7AB9">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03/04/2011</w:t>
            </w:r>
          </w:p>
        </w:tc>
        <w:tc>
          <w:tcPr>
            <w:tcW w:w="1658"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KABR</w:t>
            </w:r>
          </w:p>
        </w:tc>
        <w:tc>
          <w:tcPr>
            <w:tcW w:w="5488"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Validation</w:t>
            </w:r>
          </w:p>
        </w:tc>
      </w:tr>
      <w:tr w:rsidR="004915B0"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915B0" w:rsidRDefault="0038341A" w:rsidP="002072D9">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4915B0" w:rsidRDefault="004915B0" w:rsidP="002072D9">
            <w:r>
              <w:t>17/03/2011</w:t>
            </w:r>
          </w:p>
        </w:tc>
        <w:tc>
          <w:tcPr>
            <w:tcW w:w="1658" w:type="dxa"/>
            <w:tcBorders>
              <w:top w:val="single" w:sz="4" w:space="0" w:color="auto"/>
              <w:left w:val="single" w:sz="4" w:space="0" w:color="auto"/>
              <w:bottom w:val="single" w:sz="4" w:space="0" w:color="auto"/>
              <w:right w:val="single" w:sz="4" w:space="0" w:color="auto"/>
            </w:tcBorders>
            <w:vAlign w:val="center"/>
          </w:tcPr>
          <w:p w:rsidR="004915B0" w:rsidRDefault="004915B0" w:rsidP="002072D9">
            <w:r>
              <w:t>VLUE</w:t>
            </w:r>
          </w:p>
        </w:tc>
        <w:tc>
          <w:tcPr>
            <w:tcW w:w="5488" w:type="dxa"/>
            <w:tcBorders>
              <w:top w:val="single" w:sz="4" w:space="0" w:color="auto"/>
              <w:left w:val="single" w:sz="4" w:space="0" w:color="auto"/>
              <w:bottom w:val="single" w:sz="4" w:space="0" w:color="auto"/>
              <w:right w:val="single" w:sz="4" w:space="0" w:color="auto"/>
            </w:tcBorders>
            <w:vAlign w:val="center"/>
          </w:tcPr>
          <w:p w:rsidR="004915B0" w:rsidRDefault="004915B0" w:rsidP="007C7180">
            <w:r>
              <w:t>Mise à jour version 1.4.20.</w:t>
            </w:r>
          </w:p>
        </w:tc>
      </w:tr>
      <w:tr w:rsidR="0077165A"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77165A" w:rsidRDefault="0077165A" w:rsidP="00A765E2">
            <w:pPr>
              <w:ind w:firstLine="142"/>
            </w:pPr>
            <w:r>
              <w:t>1.</w:t>
            </w:r>
            <w:r w:rsidR="00A765E2">
              <w:t>6</w:t>
            </w:r>
          </w:p>
        </w:tc>
        <w:tc>
          <w:tcPr>
            <w:tcW w:w="1657"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CBON</w:t>
            </w:r>
          </w:p>
        </w:tc>
        <w:tc>
          <w:tcPr>
            <w:tcW w:w="5488"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Mise à jour pour la version 1.5</w:t>
            </w:r>
          </w:p>
        </w:tc>
      </w:tr>
      <w:tr w:rsidR="00DD76E9"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D76E9" w:rsidRDefault="00DD76E9" w:rsidP="00A765E2">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DD76E9" w:rsidRDefault="001F5D24" w:rsidP="002072D9">
            <w:r>
              <w:t>21</w:t>
            </w:r>
            <w:r w:rsidR="00DD76E9">
              <w:t>/07/2011</w:t>
            </w:r>
          </w:p>
        </w:tc>
        <w:tc>
          <w:tcPr>
            <w:tcW w:w="1658" w:type="dxa"/>
            <w:tcBorders>
              <w:top w:val="single" w:sz="4" w:space="0" w:color="auto"/>
              <w:left w:val="single" w:sz="4" w:space="0" w:color="auto"/>
              <w:bottom w:val="single" w:sz="4" w:space="0" w:color="auto"/>
              <w:right w:val="single" w:sz="4" w:space="0" w:color="auto"/>
            </w:tcBorders>
            <w:vAlign w:val="center"/>
          </w:tcPr>
          <w:p w:rsidR="00DD76E9" w:rsidRDefault="00DD76E9" w:rsidP="002072D9">
            <w:r>
              <w:t>KABR</w:t>
            </w:r>
          </w:p>
        </w:tc>
        <w:tc>
          <w:tcPr>
            <w:tcW w:w="5488" w:type="dxa"/>
            <w:tcBorders>
              <w:top w:val="single" w:sz="4" w:space="0" w:color="auto"/>
              <w:left w:val="single" w:sz="4" w:space="0" w:color="auto"/>
              <w:bottom w:val="single" w:sz="4" w:space="0" w:color="auto"/>
              <w:right w:val="single" w:sz="4" w:space="0" w:color="auto"/>
            </w:tcBorders>
            <w:vAlign w:val="center"/>
          </w:tcPr>
          <w:p w:rsidR="00DD76E9" w:rsidRDefault="001F5D24" w:rsidP="002072D9">
            <w:r>
              <w:t xml:space="preserve">Finalisation et </w:t>
            </w:r>
            <w:r w:rsidR="00DD76E9">
              <w:t>Validation</w:t>
            </w:r>
          </w:p>
        </w:tc>
      </w:tr>
      <w:tr w:rsidR="00810196"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10196" w:rsidRDefault="00E25E82" w:rsidP="00A765E2">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MMID</w:t>
            </w:r>
          </w:p>
        </w:tc>
        <w:tc>
          <w:tcPr>
            <w:tcW w:w="5488"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Mise à jour</w:t>
            </w:r>
          </w:p>
        </w:tc>
      </w:tr>
    </w:tbl>
    <w:p w:rsidR="00567A8E" w:rsidRPr="00567A8E" w:rsidRDefault="00567A8E" w:rsidP="00567A8E">
      <w:pPr>
        <w:rPr>
          <w:lang w:eastAsia="ar-SA"/>
        </w:rPr>
      </w:pPr>
    </w:p>
    <w:p w:rsidR="00B34C9F" w:rsidRDefault="00B34C9F" w:rsidP="00B34C9F">
      <w:pPr>
        <w:pStyle w:val="BodyText"/>
        <w:rPr>
          <w:b/>
        </w:rPr>
      </w:pPr>
    </w:p>
    <w:p w:rsidR="00E25E82" w:rsidRDefault="00E25E82" w:rsidP="00B34C9F">
      <w:pPr>
        <w:pStyle w:val="BodyText"/>
        <w:rPr>
          <w:b/>
        </w:rPr>
      </w:pPr>
    </w:p>
    <w:p w:rsidR="00E25E82" w:rsidRDefault="00E25E82" w:rsidP="00B34C9F">
      <w:pPr>
        <w:pStyle w:val="BodyText"/>
        <w:rPr>
          <w:b/>
        </w:rPr>
      </w:pPr>
    </w:p>
    <w:p w:rsidR="00E25E82" w:rsidRDefault="00E25E82" w:rsidP="00B34C9F">
      <w:pPr>
        <w:pStyle w:val="BodyText"/>
        <w:rPr>
          <w:b/>
        </w:rPr>
      </w:pPr>
    </w:p>
    <w:p w:rsidR="00E25E82" w:rsidRDefault="00E25E82" w:rsidP="00B34C9F">
      <w:pPr>
        <w:pStyle w:val="BodyText"/>
        <w:rPr>
          <w:b/>
        </w:rPr>
      </w:pPr>
    </w:p>
    <w:p w:rsidR="00B34C9F" w:rsidRDefault="00B34C9F" w:rsidP="00B34C9F">
      <w:pPr>
        <w:pStyle w:val="BodyText"/>
        <w:rPr>
          <w:b/>
        </w:rPr>
      </w:pPr>
    </w:p>
    <w:p w:rsidR="00B34C9F" w:rsidRPr="00734428" w:rsidRDefault="00B34C9F" w:rsidP="00B34C9F">
      <w:pPr>
        <w:pStyle w:val="BodyText"/>
        <w:rPr>
          <w:b/>
        </w:rPr>
      </w:pPr>
      <w:r>
        <w:rPr>
          <w:b/>
        </w:rPr>
        <w:t>Droit d’auteur</w:t>
      </w:r>
    </w:p>
    <w:p w:rsidR="00B34C9F" w:rsidRDefault="000C1FDE" w:rsidP="00B34C9F">
      <w:pPr>
        <w:pStyle w:val="TM1"/>
      </w:pPr>
      <w:r>
        <w:rPr>
          <w:noProof/>
        </w:rPr>
        <w:drawing>
          <wp:anchor distT="0" distB="0" distL="114300" distR="114300" simplePos="0" relativeHeight="251634688"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07" name="Image 1">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7"/>
                    </pic:cNvPr>
                    <pic:cNvPicPr>
                      <a:picLocks noChangeAspect="1" noChangeArrowheads="1"/>
                    </pic:cNvPicPr>
                  </pic:nvPicPr>
                  <pic:blipFill>
                    <a:blip r:embed="rId8"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B34C9F" w:rsidRPr="009C0A6D">
        <w:t>Ce texte est disponible sous contrat Creative Commons Paternité</w:t>
      </w:r>
      <w:r w:rsidR="00B34C9F">
        <w:t xml:space="preserve"> </w:t>
      </w:r>
      <w:r w:rsidR="00B34C9F" w:rsidRPr="009C0A6D">
        <w:t>-</w:t>
      </w:r>
      <w:r w:rsidR="00B34C9F">
        <w:t xml:space="preserve"> </w:t>
      </w:r>
      <w:r w:rsidR="00B34C9F" w:rsidRPr="009C0A6D">
        <w:t>Pas d'Utilisation Commerciale</w:t>
      </w:r>
      <w:r w:rsidR="00B34C9F">
        <w:t xml:space="preserve"> </w:t>
      </w:r>
      <w:r w:rsidR="00B34C9F" w:rsidRPr="009C0A6D">
        <w:t>-</w:t>
      </w:r>
      <w:r w:rsidR="00B34C9F">
        <w:t xml:space="preserve"> </w:t>
      </w:r>
      <w:r w:rsidR="00B34C9F" w:rsidRPr="009C0A6D">
        <w:t xml:space="preserve">Partage des Conditions Initiales à l'Identique 2.0 </w:t>
      </w:r>
      <w:r w:rsidR="00B34C9F">
        <w:t xml:space="preserve">France : </w:t>
      </w:r>
      <w:hyperlink r:id="rId9" w:history="1">
        <w:r w:rsidR="00B34C9F" w:rsidRPr="009C0A6D">
          <w:rPr>
            <w:rStyle w:val="Lienhypertexte"/>
          </w:rPr>
          <w:t>http://creativecommons.org/licenses/by-nc</w:t>
        </w:r>
        <w:r w:rsidR="00B34C9F" w:rsidRPr="009C0A6D">
          <w:rPr>
            <w:rStyle w:val="Lienhypertexte"/>
          </w:rPr>
          <w:t>-</w:t>
        </w:r>
        <w:r w:rsidR="00B34C9F" w:rsidRPr="009C0A6D">
          <w:rPr>
            <w:rStyle w:val="Lienhypertexte"/>
          </w:rPr>
          <w:t>sa/</w:t>
        </w:r>
        <w:r w:rsidR="00B34C9F" w:rsidRPr="009C0A6D">
          <w:rPr>
            <w:rStyle w:val="Lienhypertexte"/>
          </w:rPr>
          <w:t>2</w:t>
        </w:r>
        <w:r w:rsidR="00B34C9F" w:rsidRPr="009C0A6D">
          <w:rPr>
            <w:rStyle w:val="Lienhypertexte"/>
          </w:rPr>
          <w:t>.0/fr/</w:t>
        </w:r>
      </w:hyperlink>
    </w:p>
    <w:p w:rsidR="00B61FFF" w:rsidRDefault="00304AF2">
      <w:pPr>
        <w:pStyle w:val="TM1"/>
        <w:tabs>
          <w:tab w:val="left" w:pos="480"/>
          <w:tab w:val="right" w:leader="dot" w:pos="10194"/>
        </w:tabs>
        <w:rPr>
          <w:lang w:eastAsia="ar-SA"/>
        </w:rPr>
      </w:pPr>
      <w:r>
        <w:rPr>
          <w:lang w:eastAsia="ar-SA"/>
        </w:rPr>
        <w:br w:type="page"/>
      </w:r>
      <w:r w:rsidR="0036507D" w:rsidRPr="00567A8E">
        <w:rPr>
          <w:lang w:eastAsia="ar-SA"/>
        </w:rPr>
        <w:lastRenderedPageBreak/>
        <w:t xml:space="preserve"> </w:t>
      </w:r>
      <w:r w:rsidR="00B34C9F" w:rsidRPr="001F01F1">
        <w:rPr>
          <w:b/>
          <w:smallCaps/>
          <w:sz w:val="72"/>
          <w:szCs w:val="72"/>
          <w:lang w:eastAsia="ar-SA"/>
        </w:rPr>
        <w:t>Sommaire</w:t>
      </w:r>
      <w:r w:rsidR="00B34C9F" w:rsidRPr="001F01F1">
        <w:rPr>
          <w:lang w:eastAsia="ar-SA"/>
        </w:rPr>
        <w:t xml:space="preserve"> </w:t>
      </w:r>
    </w:p>
    <w:p w:rsidR="0027503D" w:rsidRDefault="00567A8E">
      <w:pPr>
        <w:pStyle w:val="TM1"/>
        <w:tabs>
          <w:tab w:val="left" w:pos="480"/>
          <w:tab w:val="right" w:leader="dot" w:pos="10194"/>
        </w:tabs>
        <w:rPr>
          <w:noProof/>
          <w:sz w:val="22"/>
          <w:szCs w:val="22"/>
        </w:rPr>
      </w:pPr>
      <w:r w:rsidRPr="001F01F1">
        <w:rPr>
          <w:lang w:eastAsia="ar-SA"/>
        </w:rPr>
        <w:fldChar w:fldCharType="begin"/>
      </w:r>
      <w:r w:rsidRPr="001F01F1">
        <w:rPr>
          <w:lang w:eastAsia="ar-SA"/>
        </w:rPr>
        <w:instrText xml:space="preserve"> TOC \o "1-3" \h \z \u </w:instrText>
      </w:r>
      <w:r w:rsidRPr="001F01F1">
        <w:rPr>
          <w:lang w:eastAsia="ar-SA"/>
        </w:rPr>
        <w:fldChar w:fldCharType="separate"/>
      </w:r>
      <w:hyperlink w:anchor="_Toc307307551" w:history="1">
        <w:r w:rsidR="0027503D" w:rsidRPr="000F5904">
          <w:rPr>
            <w:rStyle w:val="Lienhypertexte"/>
            <w:bCs/>
            <w:noProof/>
            <w:snapToGrid w:val="0"/>
            <w:lang w:eastAsia="ar-SA"/>
          </w:rPr>
          <w:t>1</w:t>
        </w:r>
        <w:r w:rsidR="0027503D">
          <w:rPr>
            <w:noProof/>
            <w:sz w:val="22"/>
            <w:szCs w:val="22"/>
          </w:rPr>
          <w:tab/>
        </w:r>
        <w:r w:rsidR="0027503D" w:rsidRPr="000F5904">
          <w:rPr>
            <w:rStyle w:val="Lienhypertexte"/>
            <w:noProof/>
            <w:lang w:eastAsia="ar-SA"/>
          </w:rPr>
          <w:t>Introduction</w:t>
        </w:r>
        <w:r w:rsidR="0027503D">
          <w:rPr>
            <w:noProof/>
            <w:webHidden/>
          </w:rPr>
          <w:tab/>
        </w:r>
        <w:r w:rsidR="0027503D">
          <w:rPr>
            <w:noProof/>
            <w:webHidden/>
          </w:rPr>
          <w:fldChar w:fldCharType="begin"/>
        </w:r>
        <w:r w:rsidR="0027503D">
          <w:rPr>
            <w:noProof/>
            <w:webHidden/>
          </w:rPr>
          <w:instrText xml:space="preserve"> PAGEREF _Toc307307551 \h </w:instrText>
        </w:r>
        <w:r w:rsidR="0027503D">
          <w:rPr>
            <w:noProof/>
            <w:webHidden/>
          </w:rPr>
        </w:r>
        <w:r w:rsidR="0027503D">
          <w:rPr>
            <w:noProof/>
            <w:webHidden/>
          </w:rPr>
          <w:fldChar w:fldCharType="separate"/>
        </w:r>
        <w:r w:rsidR="0027503D">
          <w:rPr>
            <w:noProof/>
            <w:webHidden/>
          </w:rPr>
          <w:t>5</w:t>
        </w:r>
        <w:r w:rsidR="0027503D">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2" w:history="1">
        <w:r w:rsidRPr="000F5904">
          <w:rPr>
            <w:rStyle w:val="Lienhypertexte"/>
            <w:noProof/>
            <w:lang w:eastAsia="ar-SA"/>
          </w:rPr>
          <w:t>1.1</w:t>
        </w:r>
        <w:r>
          <w:rPr>
            <w:noProof/>
            <w:sz w:val="22"/>
            <w:szCs w:val="22"/>
          </w:rPr>
          <w:tab/>
        </w:r>
        <w:r w:rsidRPr="000F5904">
          <w:rPr>
            <w:rStyle w:val="Lienhypertexte"/>
            <w:noProof/>
            <w:lang w:eastAsia="ar-SA"/>
          </w:rPr>
          <w:t>Accès aux contenus</w:t>
        </w:r>
        <w:r>
          <w:rPr>
            <w:noProof/>
            <w:webHidden/>
          </w:rPr>
          <w:tab/>
        </w:r>
        <w:r>
          <w:rPr>
            <w:noProof/>
            <w:webHidden/>
          </w:rPr>
          <w:fldChar w:fldCharType="begin"/>
        </w:r>
        <w:r>
          <w:rPr>
            <w:noProof/>
            <w:webHidden/>
          </w:rPr>
          <w:instrText xml:space="preserve"> PAGEREF _Toc307307552 \h </w:instrText>
        </w:r>
        <w:r>
          <w:rPr>
            <w:noProof/>
            <w:webHidden/>
          </w:rPr>
        </w:r>
        <w:r>
          <w:rPr>
            <w:noProof/>
            <w:webHidden/>
          </w:rPr>
          <w:fldChar w:fldCharType="separate"/>
        </w:r>
        <w:r>
          <w:rPr>
            <w:noProof/>
            <w:webHidden/>
          </w:rPr>
          <w:t>5</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3" w:history="1">
        <w:r w:rsidRPr="000F5904">
          <w:rPr>
            <w:rStyle w:val="Lienhypertexte"/>
            <w:noProof/>
            <w:lang w:eastAsia="ar-SA"/>
          </w:rPr>
          <w:t>1.2</w:t>
        </w:r>
        <w:r>
          <w:rPr>
            <w:noProof/>
            <w:sz w:val="22"/>
            <w:szCs w:val="22"/>
          </w:rPr>
          <w:tab/>
        </w:r>
        <w:r w:rsidRPr="000F5904">
          <w:rPr>
            <w:rStyle w:val="Lienhypertexte"/>
            <w:noProof/>
            <w:lang w:eastAsia="ar-SA"/>
          </w:rPr>
          <w:t>Repères visuels</w:t>
        </w:r>
        <w:r>
          <w:rPr>
            <w:noProof/>
            <w:webHidden/>
          </w:rPr>
          <w:tab/>
        </w:r>
        <w:r>
          <w:rPr>
            <w:noProof/>
            <w:webHidden/>
          </w:rPr>
          <w:fldChar w:fldCharType="begin"/>
        </w:r>
        <w:r>
          <w:rPr>
            <w:noProof/>
            <w:webHidden/>
          </w:rPr>
          <w:instrText xml:space="preserve"> PAGEREF _Toc307307553 \h </w:instrText>
        </w:r>
        <w:r>
          <w:rPr>
            <w:noProof/>
            <w:webHidden/>
          </w:rPr>
        </w:r>
        <w:r>
          <w:rPr>
            <w:noProof/>
            <w:webHidden/>
          </w:rPr>
          <w:fldChar w:fldCharType="separate"/>
        </w:r>
        <w:r>
          <w:rPr>
            <w:noProof/>
            <w:webHidden/>
          </w:rPr>
          <w:t>5</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4" w:history="1">
        <w:r w:rsidRPr="000F5904">
          <w:rPr>
            <w:rStyle w:val="Lienhypertexte"/>
            <w:noProof/>
          </w:rPr>
          <w:t>1.3</w:t>
        </w:r>
        <w:r>
          <w:rPr>
            <w:noProof/>
            <w:sz w:val="22"/>
            <w:szCs w:val="22"/>
          </w:rPr>
          <w:tab/>
        </w:r>
        <w:r w:rsidRPr="000F5904">
          <w:rPr>
            <w:rStyle w:val="Lienhypertexte"/>
            <w:noProof/>
          </w:rPr>
          <w:t>Conseils d'utilisation</w:t>
        </w:r>
        <w:r>
          <w:rPr>
            <w:noProof/>
            <w:webHidden/>
          </w:rPr>
          <w:tab/>
        </w:r>
        <w:r>
          <w:rPr>
            <w:noProof/>
            <w:webHidden/>
          </w:rPr>
          <w:fldChar w:fldCharType="begin"/>
        </w:r>
        <w:r>
          <w:rPr>
            <w:noProof/>
            <w:webHidden/>
          </w:rPr>
          <w:instrText xml:space="preserve"> PAGEREF _Toc307307554 \h </w:instrText>
        </w:r>
        <w:r>
          <w:rPr>
            <w:noProof/>
            <w:webHidden/>
          </w:rPr>
        </w:r>
        <w:r>
          <w:rPr>
            <w:noProof/>
            <w:webHidden/>
          </w:rPr>
          <w:fldChar w:fldCharType="separate"/>
        </w:r>
        <w:r>
          <w:rPr>
            <w:noProof/>
            <w:webHidden/>
          </w:rPr>
          <w:t>5</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55" w:history="1">
        <w:r w:rsidRPr="000F5904">
          <w:rPr>
            <w:rStyle w:val="Lienhypertexte"/>
            <w:bCs/>
            <w:noProof/>
            <w:snapToGrid w:val="0"/>
          </w:rPr>
          <w:t>2</w:t>
        </w:r>
        <w:r>
          <w:rPr>
            <w:noProof/>
            <w:sz w:val="22"/>
            <w:szCs w:val="22"/>
          </w:rPr>
          <w:tab/>
        </w:r>
        <w:r w:rsidRPr="000F5904">
          <w:rPr>
            <w:rStyle w:val="Lienhypertexte"/>
            <w:noProof/>
          </w:rPr>
          <w:t>Le service Ressources</w:t>
        </w:r>
        <w:r>
          <w:rPr>
            <w:noProof/>
            <w:webHidden/>
          </w:rPr>
          <w:tab/>
        </w:r>
        <w:r>
          <w:rPr>
            <w:noProof/>
            <w:webHidden/>
          </w:rPr>
          <w:fldChar w:fldCharType="begin"/>
        </w:r>
        <w:r>
          <w:rPr>
            <w:noProof/>
            <w:webHidden/>
          </w:rPr>
          <w:instrText xml:space="preserve"> PAGEREF _Toc307307555 \h </w:instrText>
        </w:r>
        <w:r>
          <w:rPr>
            <w:noProof/>
            <w:webHidden/>
          </w:rPr>
        </w:r>
        <w:r>
          <w:rPr>
            <w:noProof/>
            <w:webHidden/>
          </w:rPr>
          <w:fldChar w:fldCharType="separate"/>
        </w:r>
        <w:r>
          <w:rPr>
            <w:noProof/>
            <w:webHidden/>
          </w:rPr>
          <w:t>7</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6" w:history="1">
        <w:r w:rsidRPr="000F5904">
          <w:rPr>
            <w:rStyle w:val="Lienhypertexte"/>
            <w:noProof/>
          </w:rPr>
          <w:t>2.1</w:t>
        </w:r>
        <w:r>
          <w:rPr>
            <w:noProof/>
            <w:sz w:val="22"/>
            <w:szCs w:val="22"/>
          </w:rPr>
          <w:tab/>
        </w:r>
        <w:r w:rsidRPr="000F5904">
          <w:rPr>
            <w:rStyle w:val="Lienhypertexte"/>
            <w:noProof/>
          </w:rPr>
          <w:t>Accès au service</w:t>
        </w:r>
        <w:r>
          <w:rPr>
            <w:noProof/>
            <w:webHidden/>
          </w:rPr>
          <w:tab/>
        </w:r>
        <w:r>
          <w:rPr>
            <w:noProof/>
            <w:webHidden/>
          </w:rPr>
          <w:fldChar w:fldCharType="begin"/>
        </w:r>
        <w:r>
          <w:rPr>
            <w:noProof/>
            <w:webHidden/>
          </w:rPr>
          <w:instrText xml:space="preserve"> PAGEREF _Toc307307556 \h </w:instrText>
        </w:r>
        <w:r>
          <w:rPr>
            <w:noProof/>
            <w:webHidden/>
          </w:rPr>
        </w:r>
        <w:r>
          <w:rPr>
            <w:noProof/>
            <w:webHidden/>
          </w:rPr>
          <w:fldChar w:fldCharType="separate"/>
        </w:r>
        <w:r>
          <w:rPr>
            <w:noProof/>
            <w:webHidden/>
          </w:rPr>
          <w:t>7</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7" w:history="1">
        <w:r w:rsidRPr="000F5904">
          <w:rPr>
            <w:rStyle w:val="Lienhypertexte"/>
            <w:noProof/>
          </w:rPr>
          <w:t>2.2</w:t>
        </w:r>
        <w:r>
          <w:rPr>
            <w:noProof/>
            <w:sz w:val="22"/>
            <w:szCs w:val="22"/>
          </w:rPr>
          <w:tab/>
        </w:r>
        <w:r w:rsidRPr="000F5904">
          <w:rPr>
            <w:rStyle w:val="Lienhypertexte"/>
            <w:noProof/>
          </w:rPr>
          <w:t>Présentation du service Ressources</w:t>
        </w:r>
        <w:r>
          <w:rPr>
            <w:noProof/>
            <w:webHidden/>
          </w:rPr>
          <w:tab/>
        </w:r>
        <w:r>
          <w:rPr>
            <w:noProof/>
            <w:webHidden/>
          </w:rPr>
          <w:fldChar w:fldCharType="begin"/>
        </w:r>
        <w:r>
          <w:rPr>
            <w:noProof/>
            <w:webHidden/>
          </w:rPr>
          <w:instrText xml:space="preserve"> PAGEREF _Toc307307557 \h </w:instrText>
        </w:r>
        <w:r>
          <w:rPr>
            <w:noProof/>
            <w:webHidden/>
          </w:rPr>
        </w:r>
        <w:r>
          <w:rPr>
            <w:noProof/>
            <w:webHidden/>
          </w:rPr>
          <w:fldChar w:fldCharType="separate"/>
        </w:r>
        <w:r>
          <w:rPr>
            <w:noProof/>
            <w:webHidden/>
          </w:rPr>
          <w:t>7</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58" w:history="1">
        <w:r w:rsidRPr="000F5904">
          <w:rPr>
            <w:rStyle w:val="Lienhypertexte"/>
            <w:bCs/>
            <w:noProof/>
            <w:snapToGrid w:val="0"/>
          </w:rPr>
          <w:t>3</w:t>
        </w:r>
        <w:r>
          <w:rPr>
            <w:noProof/>
            <w:sz w:val="22"/>
            <w:szCs w:val="22"/>
          </w:rPr>
          <w:tab/>
        </w:r>
        <w:r w:rsidRPr="000F5904">
          <w:rPr>
            <w:rStyle w:val="Lienhypertexte"/>
            <w:noProof/>
          </w:rPr>
          <w:t>Le service catalogue</w:t>
        </w:r>
        <w:r>
          <w:rPr>
            <w:noProof/>
            <w:webHidden/>
          </w:rPr>
          <w:tab/>
        </w:r>
        <w:r>
          <w:rPr>
            <w:noProof/>
            <w:webHidden/>
          </w:rPr>
          <w:fldChar w:fldCharType="begin"/>
        </w:r>
        <w:r>
          <w:rPr>
            <w:noProof/>
            <w:webHidden/>
          </w:rPr>
          <w:instrText xml:space="preserve"> PAGEREF _Toc307307558 \h </w:instrText>
        </w:r>
        <w:r>
          <w:rPr>
            <w:noProof/>
            <w:webHidden/>
          </w:rPr>
        </w:r>
        <w:r>
          <w:rPr>
            <w:noProof/>
            <w:webHidden/>
          </w:rPr>
          <w:fldChar w:fldCharType="separate"/>
        </w:r>
        <w:r>
          <w:rPr>
            <w:noProof/>
            <w:webHidden/>
          </w:rPr>
          <w:t>8</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59" w:history="1">
        <w:r w:rsidRPr="000F5904">
          <w:rPr>
            <w:rStyle w:val="Lienhypertexte"/>
            <w:noProof/>
          </w:rPr>
          <w:t>3.1</w:t>
        </w:r>
        <w:r>
          <w:rPr>
            <w:noProof/>
            <w:sz w:val="22"/>
            <w:szCs w:val="22"/>
          </w:rPr>
          <w:tab/>
        </w:r>
        <w:r w:rsidRPr="000F5904">
          <w:rPr>
            <w:rStyle w:val="Lienhypertexte"/>
            <w:noProof/>
          </w:rPr>
          <w:t>Accès au service Catalogue</w:t>
        </w:r>
        <w:r>
          <w:rPr>
            <w:noProof/>
            <w:webHidden/>
          </w:rPr>
          <w:tab/>
        </w:r>
        <w:r>
          <w:rPr>
            <w:noProof/>
            <w:webHidden/>
          </w:rPr>
          <w:fldChar w:fldCharType="begin"/>
        </w:r>
        <w:r>
          <w:rPr>
            <w:noProof/>
            <w:webHidden/>
          </w:rPr>
          <w:instrText xml:space="preserve"> PAGEREF _Toc307307559 \h </w:instrText>
        </w:r>
        <w:r>
          <w:rPr>
            <w:noProof/>
            <w:webHidden/>
          </w:rPr>
        </w:r>
        <w:r>
          <w:rPr>
            <w:noProof/>
            <w:webHidden/>
          </w:rPr>
          <w:fldChar w:fldCharType="separate"/>
        </w:r>
        <w:r>
          <w:rPr>
            <w:noProof/>
            <w:webHidden/>
          </w:rPr>
          <w:t>8</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0" w:history="1">
        <w:r w:rsidRPr="000F5904">
          <w:rPr>
            <w:rStyle w:val="Lienhypertexte"/>
            <w:noProof/>
          </w:rPr>
          <w:t>3.2</w:t>
        </w:r>
        <w:r>
          <w:rPr>
            <w:noProof/>
            <w:sz w:val="22"/>
            <w:szCs w:val="22"/>
          </w:rPr>
          <w:tab/>
        </w:r>
        <w:r w:rsidRPr="000F5904">
          <w:rPr>
            <w:rStyle w:val="Lienhypertexte"/>
            <w:noProof/>
          </w:rPr>
          <w:t>Présentation du service</w:t>
        </w:r>
        <w:r>
          <w:rPr>
            <w:noProof/>
            <w:webHidden/>
          </w:rPr>
          <w:tab/>
        </w:r>
        <w:r>
          <w:rPr>
            <w:noProof/>
            <w:webHidden/>
          </w:rPr>
          <w:fldChar w:fldCharType="begin"/>
        </w:r>
        <w:r>
          <w:rPr>
            <w:noProof/>
            <w:webHidden/>
          </w:rPr>
          <w:instrText xml:space="preserve"> PAGEREF _Toc307307560 \h </w:instrText>
        </w:r>
        <w:r>
          <w:rPr>
            <w:noProof/>
            <w:webHidden/>
          </w:rPr>
        </w:r>
        <w:r>
          <w:rPr>
            <w:noProof/>
            <w:webHidden/>
          </w:rPr>
          <w:fldChar w:fldCharType="separate"/>
        </w:r>
        <w:r>
          <w:rPr>
            <w:noProof/>
            <w:webHidden/>
          </w:rPr>
          <w:t>8</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1" w:history="1">
        <w:r w:rsidRPr="000F5904">
          <w:rPr>
            <w:rStyle w:val="Lienhypertexte"/>
            <w:noProof/>
          </w:rPr>
          <w:t>3.3</w:t>
        </w:r>
        <w:r>
          <w:rPr>
            <w:noProof/>
            <w:sz w:val="22"/>
            <w:szCs w:val="22"/>
          </w:rPr>
          <w:tab/>
        </w:r>
        <w:r w:rsidRPr="000F5904">
          <w:rPr>
            <w:rStyle w:val="Lienhypertexte"/>
            <w:noProof/>
          </w:rPr>
          <w:t>Utiliser le service catalogue</w:t>
        </w:r>
        <w:r>
          <w:rPr>
            <w:noProof/>
            <w:webHidden/>
          </w:rPr>
          <w:tab/>
        </w:r>
        <w:r>
          <w:rPr>
            <w:noProof/>
            <w:webHidden/>
          </w:rPr>
          <w:fldChar w:fldCharType="begin"/>
        </w:r>
        <w:r>
          <w:rPr>
            <w:noProof/>
            <w:webHidden/>
          </w:rPr>
          <w:instrText xml:space="preserve"> PAGEREF _Toc307307561 \h </w:instrText>
        </w:r>
        <w:r>
          <w:rPr>
            <w:noProof/>
            <w:webHidden/>
          </w:rPr>
        </w:r>
        <w:r>
          <w:rPr>
            <w:noProof/>
            <w:webHidden/>
          </w:rPr>
          <w:fldChar w:fldCharType="separate"/>
        </w:r>
        <w:r>
          <w:rPr>
            <w:noProof/>
            <w:webHidden/>
          </w:rPr>
          <w:t>9</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62" w:history="1">
        <w:r w:rsidRPr="000F5904">
          <w:rPr>
            <w:rStyle w:val="Lienhypertexte"/>
            <w:bCs/>
            <w:noProof/>
            <w:snapToGrid w:val="0"/>
          </w:rPr>
          <w:t>4</w:t>
        </w:r>
        <w:r>
          <w:rPr>
            <w:noProof/>
            <w:sz w:val="22"/>
            <w:szCs w:val="22"/>
          </w:rPr>
          <w:tab/>
        </w:r>
        <w:r w:rsidRPr="000F5904">
          <w:rPr>
            <w:rStyle w:val="Lienhypertexte"/>
            <w:noProof/>
          </w:rPr>
          <w:t>Le service Visionneurs</w:t>
        </w:r>
        <w:r>
          <w:rPr>
            <w:noProof/>
            <w:webHidden/>
          </w:rPr>
          <w:tab/>
        </w:r>
        <w:r>
          <w:rPr>
            <w:noProof/>
            <w:webHidden/>
          </w:rPr>
          <w:fldChar w:fldCharType="begin"/>
        </w:r>
        <w:r>
          <w:rPr>
            <w:noProof/>
            <w:webHidden/>
          </w:rPr>
          <w:instrText xml:space="preserve"> PAGEREF _Toc307307562 \h </w:instrText>
        </w:r>
        <w:r>
          <w:rPr>
            <w:noProof/>
            <w:webHidden/>
          </w:rPr>
        </w:r>
        <w:r>
          <w:rPr>
            <w:noProof/>
            <w:webHidden/>
          </w:rPr>
          <w:fldChar w:fldCharType="separate"/>
        </w:r>
        <w:r>
          <w:rPr>
            <w:noProof/>
            <w:webHidden/>
          </w:rPr>
          <w:t>10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3" w:history="1">
        <w:r w:rsidRPr="000F5904">
          <w:rPr>
            <w:rStyle w:val="Lienhypertexte"/>
            <w:noProof/>
          </w:rPr>
          <w:t>4.1</w:t>
        </w:r>
        <w:r>
          <w:rPr>
            <w:noProof/>
            <w:sz w:val="22"/>
            <w:szCs w:val="22"/>
          </w:rPr>
          <w:tab/>
        </w:r>
        <w:r w:rsidRPr="000F5904">
          <w:rPr>
            <w:rStyle w:val="Lienhypertexte"/>
            <w:noProof/>
          </w:rPr>
          <w:t>Accès au service Visionneurs</w:t>
        </w:r>
        <w:r>
          <w:rPr>
            <w:noProof/>
            <w:webHidden/>
          </w:rPr>
          <w:tab/>
        </w:r>
        <w:r>
          <w:rPr>
            <w:noProof/>
            <w:webHidden/>
          </w:rPr>
          <w:fldChar w:fldCharType="begin"/>
        </w:r>
        <w:r>
          <w:rPr>
            <w:noProof/>
            <w:webHidden/>
          </w:rPr>
          <w:instrText xml:space="preserve"> PAGEREF _Toc307307563 \h </w:instrText>
        </w:r>
        <w:r>
          <w:rPr>
            <w:noProof/>
            <w:webHidden/>
          </w:rPr>
        </w:r>
        <w:r>
          <w:rPr>
            <w:noProof/>
            <w:webHidden/>
          </w:rPr>
          <w:fldChar w:fldCharType="separate"/>
        </w:r>
        <w:r>
          <w:rPr>
            <w:noProof/>
            <w:webHidden/>
          </w:rPr>
          <w:t>10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4" w:history="1">
        <w:r w:rsidRPr="000F5904">
          <w:rPr>
            <w:rStyle w:val="Lienhypertexte"/>
            <w:noProof/>
          </w:rPr>
          <w:t>4.2</w:t>
        </w:r>
        <w:r>
          <w:rPr>
            <w:noProof/>
            <w:sz w:val="22"/>
            <w:szCs w:val="22"/>
          </w:rPr>
          <w:tab/>
        </w:r>
        <w:r w:rsidRPr="000F5904">
          <w:rPr>
            <w:rStyle w:val="Lienhypertexte"/>
            <w:noProof/>
          </w:rPr>
          <w:t>Présentation du service Visionneurs</w:t>
        </w:r>
        <w:r>
          <w:rPr>
            <w:noProof/>
            <w:webHidden/>
          </w:rPr>
          <w:tab/>
        </w:r>
        <w:r>
          <w:rPr>
            <w:noProof/>
            <w:webHidden/>
          </w:rPr>
          <w:fldChar w:fldCharType="begin"/>
        </w:r>
        <w:r>
          <w:rPr>
            <w:noProof/>
            <w:webHidden/>
          </w:rPr>
          <w:instrText xml:space="preserve"> PAGEREF _Toc307307564 \h </w:instrText>
        </w:r>
        <w:r>
          <w:rPr>
            <w:noProof/>
            <w:webHidden/>
          </w:rPr>
        </w:r>
        <w:r>
          <w:rPr>
            <w:noProof/>
            <w:webHidden/>
          </w:rPr>
          <w:fldChar w:fldCharType="separate"/>
        </w:r>
        <w:r>
          <w:rPr>
            <w:noProof/>
            <w:webHidden/>
          </w:rPr>
          <w:t>10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5" w:history="1">
        <w:r w:rsidRPr="000F5904">
          <w:rPr>
            <w:rStyle w:val="Lienhypertexte"/>
            <w:noProof/>
          </w:rPr>
          <w:t>4.3</w:t>
        </w:r>
        <w:r>
          <w:rPr>
            <w:noProof/>
            <w:sz w:val="22"/>
            <w:szCs w:val="22"/>
          </w:rPr>
          <w:tab/>
        </w:r>
        <w:r w:rsidRPr="000F5904">
          <w:rPr>
            <w:rStyle w:val="Lienhypertexte"/>
            <w:noProof/>
          </w:rPr>
          <w:t>Utiliser le service Visionneurs</w:t>
        </w:r>
        <w:r>
          <w:rPr>
            <w:noProof/>
            <w:webHidden/>
          </w:rPr>
          <w:tab/>
        </w:r>
        <w:r>
          <w:rPr>
            <w:noProof/>
            <w:webHidden/>
          </w:rPr>
          <w:fldChar w:fldCharType="begin"/>
        </w:r>
        <w:r>
          <w:rPr>
            <w:noProof/>
            <w:webHidden/>
          </w:rPr>
          <w:instrText xml:space="preserve"> PAGEREF _Toc307307565 \h </w:instrText>
        </w:r>
        <w:r>
          <w:rPr>
            <w:noProof/>
            <w:webHidden/>
          </w:rPr>
        </w:r>
        <w:r>
          <w:rPr>
            <w:noProof/>
            <w:webHidden/>
          </w:rPr>
          <w:fldChar w:fldCharType="separate"/>
        </w:r>
        <w:r>
          <w:rPr>
            <w:noProof/>
            <w:webHidden/>
          </w:rPr>
          <w:t>10</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66" w:history="1">
        <w:r w:rsidRPr="000F5904">
          <w:rPr>
            <w:rStyle w:val="Lienhypertexte"/>
            <w:bCs/>
            <w:noProof/>
            <w:snapToGrid w:val="0"/>
          </w:rPr>
          <w:t>5</w:t>
        </w:r>
        <w:r>
          <w:rPr>
            <w:noProof/>
            <w:sz w:val="22"/>
            <w:szCs w:val="22"/>
          </w:rPr>
          <w:tab/>
        </w:r>
        <w:r w:rsidRPr="000F5904">
          <w:rPr>
            <w:rStyle w:val="Lienhypertexte"/>
            <w:noProof/>
          </w:rPr>
          <w:t>Le service Orientation</w:t>
        </w:r>
        <w:r>
          <w:rPr>
            <w:noProof/>
            <w:webHidden/>
          </w:rPr>
          <w:tab/>
        </w:r>
        <w:r>
          <w:rPr>
            <w:noProof/>
            <w:webHidden/>
          </w:rPr>
          <w:fldChar w:fldCharType="begin"/>
        </w:r>
        <w:r>
          <w:rPr>
            <w:noProof/>
            <w:webHidden/>
          </w:rPr>
          <w:instrText xml:space="preserve"> PAGEREF _Toc307307566 \h </w:instrText>
        </w:r>
        <w:r>
          <w:rPr>
            <w:noProof/>
            <w:webHidden/>
          </w:rPr>
        </w:r>
        <w:r>
          <w:rPr>
            <w:noProof/>
            <w:webHidden/>
          </w:rPr>
          <w:fldChar w:fldCharType="separate"/>
        </w:r>
        <w:r>
          <w:rPr>
            <w:noProof/>
            <w:webHidden/>
          </w:rPr>
          <w:t>11</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7" w:history="1">
        <w:r w:rsidRPr="000F5904">
          <w:rPr>
            <w:rStyle w:val="Lienhypertexte"/>
            <w:noProof/>
          </w:rPr>
          <w:t>5.1</w:t>
        </w:r>
        <w:r>
          <w:rPr>
            <w:noProof/>
            <w:sz w:val="22"/>
            <w:szCs w:val="22"/>
          </w:rPr>
          <w:tab/>
        </w:r>
        <w:r w:rsidRPr="000F5904">
          <w:rPr>
            <w:rStyle w:val="Lienhypertexte"/>
            <w:noProof/>
          </w:rPr>
          <w:t>Accès au service Orientation</w:t>
        </w:r>
        <w:r>
          <w:rPr>
            <w:noProof/>
            <w:webHidden/>
          </w:rPr>
          <w:tab/>
        </w:r>
        <w:r>
          <w:rPr>
            <w:noProof/>
            <w:webHidden/>
          </w:rPr>
          <w:fldChar w:fldCharType="begin"/>
        </w:r>
        <w:r>
          <w:rPr>
            <w:noProof/>
            <w:webHidden/>
          </w:rPr>
          <w:instrText xml:space="preserve"> PAGEREF _Toc307307567 \h </w:instrText>
        </w:r>
        <w:r>
          <w:rPr>
            <w:noProof/>
            <w:webHidden/>
          </w:rPr>
        </w:r>
        <w:r>
          <w:rPr>
            <w:noProof/>
            <w:webHidden/>
          </w:rPr>
          <w:fldChar w:fldCharType="separate"/>
        </w:r>
        <w:r>
          <w:rPr>
            <w:noProof/>
            <w:webHidden/>
          </w:rPr>
          <w:t>11</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8" w:history="1">
        <w:r w:rsidRPr="000F5904">
          <w:rPr>
            <w:rStyle w:val="Lienhypertexte"/>
            <w:noProof/>
          </w:rPr>
          <w:t>5.2</w:t>
        </w:r>
        <w:r>
          <w:rPr>
            <w:noProof/>
            <w:sz w:val="22"/>
            <w:szCs w:val="22"/>
          </w:rPr>
          <w:tab/>
        </w:r>
        <w:r w:rsidRPr="000F5904">
          <w:rPr>
            <w:rStyle w:val="Lienhypertexte"/>
            <w:noProof/>
          </w:rPr>
          <w:t>Présentation du service</w:t>
        </w:r>
        <w:r>
          <w:rPr>
            <w:noProof/>
            <w:webHidden/>
          </w:rPr>
          <w:tab/>
        </w:r>
        <w:r>
          <w:rPr>
            <w:noProof/>
            <w:webHidden/>
          </w:rPr>
          <w:fldChar w:fldCharType="begin"/>
        </w:r>
        <w:r>
          <w:rPr>
            <w:noProof/>
            <w:webHidden/>
          </w:rPr>
          <w:instrText xml:space="preserve"> PAGEREF _Toc307307568 \h </w:instrText>
        </w:r>
        <w:r>
          <w:rPr>
            <w:noProof/>
            <w:webHidden/>
          </w:rPr>
        </w:r>
        <w:r>
          <w:rPr>
            <w:noProof/>
            <w:webHidden/>
          </w:rPr>
          <w:fldChar w:fldCharType="separate"/>
        </w:r>
        <w:r>
          <w:rPr>
            <w:noProof/>
            <w:webHidden/>
          </w:rPr>
          <w:t>11</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69" w:history="1">
        <w:r w:rsidRPr="000F5904">
          <w:rPr>
            <w:rStyle w:val="Lienhypertexte"/>
            <w:noProof/>
          </w:rPr>
          <w:t>5.3</w:t>
        </w:r>
        <w:r>
          <w:rPr>
            <w:noProof/>
            <w:sz w:val="22"/>
            <w:szCs w:val="22"/>
          </w:rPr>
          <w:tab/>
        </w:r>
        <w:r w:rsidRPr="000F5904">
          <w:rPr>
            <w:rStyle w:val="Lienhypertexte"/>
            <w:noProof/>
          </w:rPr>
          <w:t>Gestion des droits utilisateurs et accès au service Orientation</w:t>
        </w:r>
        <w:r>
          <w:rPr>
            <w:noProof/>
            <w:webHidden/>
          </w:rPr>
          <w:tab/>
        </w:r>
        <w:r>
          <w:rPr>
            <w:noProof/>
            <w:webHidden/>
          </w:rPr>
          <w:fldChar w:fldCharType="begin"/>
        </w:r>
        <w:r>
          <w:rPr>
            <w:noProof/>
            <w:webHidden/>
          </w:rPr>
          <w:instrText xml:space="preserve"> PAGEREF _Toc307307569 \h </w:instrText>
        </w:r>
        <w:r>
          <w:rPr>
            <w:noProof/>
            <w:webHidden/>
          </w:rPr>
        </w:r>
        <w:r>
          <w:rPr>
            <w:noProof/>
            <w:webHidden/>
          </w:rPr>
          <w:fldChar w:fldCharType="separate"/>
        </w:r>
        <w:r>
          <w:rPr>
            <w:noProof/>
            <w:webHidden/>
          </w:rPr>
          <w:t>11</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0" w:history="1">
        <w:r w:rsidRPr="000F5904">
          <w:rPr>
            <w:rStyle w:val="Lienhypertexte"/>
            <w:noProof/>
          </w:rPr>
          <w:t>5.4</w:t>
        </w:r>
        <w:r>
          <w:rPr>
            <w:noProof/>
            <w:sz w:val="22"/>
            <w:szCs w:val="22"/>
          </w:rPr>
          <w:tab/>
        </w:r>
        <w:r w:rsidRPr="000F5904">
          <w:rPr>
            <w:rStyle w:val="Lienhypertexte"/>
            <w:noProof/>
          </w:rPr>
          <w:t>Modifier le message d’accueil et jouter des nouvelles ressources d’orientation</w:t>
        </w:r>
        <w:r>
          <w:rPr>
            <w:noProof/>
            <w:webHidden/>
          </w:rPr>
          <w:tab/>
        </w:r>
        <w:r>
          <w:rPr>
            <w:noProof/>
            <w:webHidden/>
          </w:rPr>
          <w:fldChar w:fldCharType="begin"/>
        </w:r>
        <w:r>
          <w:rPr>
            <w:noProof/>
            <w:webHidden/>
          </w:rPr>
          <w:instrText xml:space="preserve"> PAGEREF _Toc307307570 \h </w:instrText>
        </w:r>
        <w:r>
          <w:rPr>
            <w:noProof/>
            <w:webHidden/>
          </w:rPr>
        </w:r>
        <w:r>
          <w:rPr>
            <w:noProof/>
            <w:webHidden/>
          </w:rPr>
          <w:fldChar w:fldCharType="separate"/>
        </w:r>
        <w:r>
          <w:rPr>
            <w:noProof/>
            <w:webHidden/>
          </w:rPr>
          <w:t>11</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1" w:history="1">
        <w:r w:rsidRPr="000F5904">
          <w:rPr>
            <w:rStyle w:val="Lienhypertexte"/>
            <w:noProof/>
          </w:rPr>
          <w:t>5.5</w:t>
        </w:r>
        <w:r>
          <w:rPr>
            <w:noProof/>
            <w:sz w:val="22"/>
            <w:szCs w:val="22"/>
          </w:rPr>
          <w:tab/>
        </w:r>
        <w:r w:rsidRPr="000F5904">
          <w:rPr>
            <w:rStyle w:val="Lienhypertexte"/>
            <w:noProof/>
          </w:rPr>
          <w:t>Ajouter des nouvelles ressources d’orientation</w:t>
        </w:r>
        <w:r>
          <w:rPr>
            <w:noProof/>
            <w:webHidden/>
          </w:rPr>
          <w:tab/>
        </w:r>
        <w:r>
          <w:rPr>
            <w:noProof/>
            <w:webHidden/>
          </w:rPr>
          <w:fldChar w:fldCharType="begin"/>
        </w:r>
        <w:r>
          <w:rPr>
            <w:noProof/>
            <w:webHidden/>
          </w:rPr>
          <w:instrText xml:space="preserve"> PAGEREF _Toc307307571 \h </w:instrText>
        </w:r>
        <w:r>
          <w:rPr>
            <w:noProof/>
            <w:webHidden/>
          </w:rPr>
        </w:r>
        <w:r>
          <w:rPr>
            <w:noProof/>
            <w:webHidden/>
          </w:rPr>
          <w:fldChar w:fldCharType="separate"/>
        </w:r>
        <w:r>
          <w:rPr>
            <w:noProof/>
            <w:webHidden/>
          </w:rPr>
          <w:t>14</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72" w:history="1">
        <w:r w:rsidRPr="000F5904">
          <w:rPr>
            <w:rStyle w:val="Lienhypertexte"/>
            <w:bCs/>
            <w:noProof/>
            <w:snapToGrid w:val="0"/>
          </w:rPr>
          <w:t>6</w:t>
        </w:r>
        <w:r>
          <w:rPr>
            <w:noProof/>
            <w:sz w:val="22"/>
            <w:szCs w:val="22"/>
          </w:rPr>
          <w:tab/>
        </w:r>
        <w:r w:rsidRPr="000F5904">
          <w:rPr>
            <w:rStyle w:val="Lienhypertexte"/>
            <w:noProof/>
          </w:rPr>
          <w:t>Le service Statistiques</w:t>
        </w:r>
        <w:r>
          <w:rPr>
            <w:noProof/>
            <w:webHidden/>
          </w:rPr>
          <w:tab/>
        </w:r>
        <w:r>
          <w:rPr>
            <w:noProof/>
            <w:webHidden/>
          </w:rPr>
          <w:fldChar w:fldCharType="begin"/>
        </w:r>
        <w:r>
          <w:rPr>
            <w:noProof/>
            <w:webHidden/>
          </w:rPr>
          <w:instrText xml:space="preserve"> PAGEREF _Toc307307572 \h </w:instrText>
        </w:r>
        <w:r>
          <w:rPr>
            <w:noProof/>
            <w:webHidden/>
          </w:rPr>
        </w:r>
        <w:r>
          <w:rPr>
            <w:noProof/>
            <w:webHidden/>
          </w:rPr>
          <w:fldChar w:fldCharType="separate"/>
        </w:r>
        <w:r>
          <w:rPr>
            <w:noProof/>
            <w:webHidden/>
          </w:rPr>
          <w:t>17</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3" w:history="1">
        <w:r w:rsidRPr="000F5904">
          <w:rPr>
            <w:rStyle w:val="Lienhypertexte"/>
            <w:noProof/>
          </w:rPr>
          <w:t>6.1</w:t>
        </w:r>
        <w:r>
          <w:rPr>
            <w:noProof/>
            <w:sz w:val="22"/>
            <w:szCs w:val="22"/>
          </w:rPr>
          <w:tab/>
        </w:r>
        <w:r w:rsidRPr="000F5904">
          <w:rPr>
            <w:rStyle w:val="Lienhypertexte"/>
            <w:noProof/>
          </w:rPr>
          <w:t>Accès au service Statistiques</w:t>
        </w:r>
        <w:r>
          <w:rPr>
            <w:noProof/>
            <w:webHidden/>
          </w:rPr>
          <w:tab/>
        </w:r>
        <w:r>
          <w:rPr>
            <w:noProof/>
            <w:webHidden/>
          </w:rPr>
          <w:fldChar w:fldCharType="begin"/>
        </w:r>
        <w:r>
          <w:rPr>
            <w:noProof/>
            <w:webHidden/>
          </w:rPr>
          <w:instrText xml:space="preserve"> PAGEREF _Toc307307573 \h </w:instrText>
        </w:r>
        <w:r>
          <w:rPr>
            <w:noProof/>
            <w:webHidden/>
          </w:rPr>
        </w:r>
        <w:r>
          <w:rPr>
            <w:noProof/>
            <w:webHidden/>
          </w:rPr>
          <w:fldChar w:fldCharType="separate"/>
        </w:r>
        <w:r>
          <w:rPr>
            <w:noProof/>
            <w:webHidden/>
          </w:rPr>
          <w:t>17</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4" w:history="1">
        <w:r w:rsidRPr="000F5904">
          <w:rPr>
            <w:rStyle w:val="Lienhypertexte"/>
            <w:noProof/>
          </w:rPr>
          <w:t>6.2</w:t>
        </w:r>
        <w:r>
          <w:rPr>
            <w:noProof/>
            <w:sz w:val="22"/>
            <w:szCs w:val="22"/>
          </w:rPr>
          <w:tab/>
        </w:r>
        <w:r w:rsidRPr="000F5904">
          <w:rPr>
            <w:rStyle w:val="Lienhypertexte"/>
            <w:noProof/>
          </w:rPr>
          <w:t>Présentation du service</w:t>
        </w:r>
        <w:r>
          <w:rPr>
            <w:noProof/>
            <w:webHidden/>
          </w:rPr>
          <w:tab/>
        </w:r>
        <w:r>
          <w:rPr>
            <w:noProof/>
            <w:webHidden/>
          </w:rPr>
          <w:fldChar w:fldCharType="begin"/>
        </w:r>
        <w:r>
          <w:rPr>
            <w:noProof/>
            <w:webHidden/>
          </w:rPr>
          <w:instrText xml:space="preserve"> PAGEREF _Toc307307574 \h </w:instrText>
        </w:r>
        <w:r>
          <w:rPr>
            <w:noProof/>
            <w:webHidden/>
          </w:rPr>
        </w:r>
        <w:r>
          <w:rPr>
            <w:noProof/>
            <w:webHidden/>
          </w:rPr>
          <w:fldChar w:fldCharType="separate"/>
        </w:r>
        <w:r>
          <w:rPr>
            <w:noProof/>
            <w:webHidden/>
          </w:rPr>
          <w:t>17</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5" w:history="1">
        <w:r w:rsidRPr="000F5904">
          <w:rPr>
            <w:rStyle w:val="Lienhypertexte"/>
            <w:noProof/>
          </w:rPr>
          <w:t>6.3</w:t>
        </w:r>
        <w:r>
          <w:rPr>
            <w:noProof/>
            <w:sz w:val="22"/>
            <w:szCs w:val="22"/>
          </w:rPr>
          <w:tab/>
        </w:r>
        <w:r w:rsidRPr="000F5904">
          <w:rPr>
            <w:rStyle w:val="Lienhypertexte"/>
            <w:noProof/>
          </w:rPr>
          <w:t>Gestion des droits utilisateurs et accès au service Statistique</w:t>
        </w:r>
        <w:r>
          <w:rPr>
            <w:noProof/>
            <w:webHidden/>
          </w:rPr>
          <w:tab/>
        </w:r>
        <w:r>
          <w:rPr>
            <w:noProof/>
            <w:webHidden/>
          </w:rPr>
          <w:fldChar w:fldCharType="begin"/>
        </w:r>
        <w:r>
          <w:rPr>
            <w:noProof/>
            <w:webHidden/>
          </w:rPr>
          <w:instrText xml:space="preserve"> PAGEREF _Toc307307575 \h </w:instrText>
        </w:r>
        <w:r>
          <w:rPr>
            <w:noProof/>
            <w:webHidden/>
          </w:rPr>
        </w:r>
        <w:r>
          <w:rPr>
            <w:noProof/>
            <w:webHidden/>
          </w:rPr>
          <w:fldChar w:fldCharType="separate"/>
        </w:r>
        <w:r>
          <w:rPr>
            <w:noProof/>
            <w:webHidden/>
          </w:rPr>
          <w:t>18</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76" w:history="1">
        <w:r w:rsidRPr="000F5904">
          <w:rPr>
            <w:rStyle w:val="Lienhypertexte"/>
            <w:bCs/>
            <w:noProof/>
            <w:snapToGrid w:val="0"/>
          </w:rPr>
          <w:t>7</w:t>
        </w:r>
        <w:r>
          <w:rPr>
            <w:noProof/>
            <w:sz w:val="22"/>
            <w:szCs w:val="22"/>
          </w:rPr>
          <w:tab/>
        </w:r>
        <w:r w:rsidRPr="000F5904">
          <w:rPr>
            <w:rStyle w:val="Lienhypertexte"/>
            <w:noProof/>
          </w:rPr>
          <w:t>Le service Ressources numériques</w:t>
        </w:r>
        <w:r>
          <w:rPr>
            <w:noProof/>
            <w:webHidden/>
          </w:rPr>
          <w:tab/>
        </w:r>
        <w:r>
          <w:rPr>
            <w:noProof/>
            <w:webHidden/>
          </w:rPr>
          <w:fldChar w:fldCharType="begin"/>
        </w:r>
        <w:r>
          <w:rPr>
            <w:noProof/>
            <w:webHidden/>
          </w:rPr>
          <w:instrText xml:space="preserve"> PAGEREF _Toc307307576 \h </w:instrText>
        </w:r>
        <w:r>
          <w:rPr>
            <w:noProof/>
            <w:webHidden/>
          </w:rPr>
        </w:r>
        <w:r>
          <w:rPr>
            <w:noProof/>
            <w:webHidden/>
          </w:rPr>
          <w:fldChar w:fldCharType="separate"/>
        </w:r>
        <w:r>
          <w:rPr>
            <w:noProof/>
            <w:webHidden/>
          </w:rPr>
          <w:t>20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7" w:history="1">
        <w:r w:rsidRPr="000F5904">
          <w:rPr>
            <w:rStyle w:val="Lienhypertexte"/>
            <w:noProof/>
          </w:rPr>
          <w:t>7.1</w:t>
        </w:r>
        <w:r>
          <w:rPr>
            <w:noProof/>
            <w:sz w:val="22"/>
            <w:szCs w:val="22"/>
          </w:rPr>
          <w:tab/>
        </w:r>
        <w:r w:rsidRPr="000F5904">
          <w:rPr>
            <w:rStyle w:val="Lienhypertexte"/>
            <w:noProof/>
          </w:rPr>
          <w:t>Accès au service Ressources Numériques</w:t>
        </w:r>
        <w:r>
          <w:rPr>
            <w:noProof/>
            <w:webHidden/>
          </w:rPr>
          <w:tab/>
        </w:r>
        <w:r>
          <w:rPr>
            <w:noProof/>
            <w:webHidden/>
          </w:rPr>
          <w:fldChar w:fldCharType="begin"/>
        </w:r>
        <w:r>
          <w:rPr>
            <w:noProof/>
            <w:webHidden/>
          </w:rPr>
          <w:instrText xml:space="preserve"> PAGEREF _Toc307307577 \h </w:instrText>
        </w:r>
        <w:r>
          <w:rPr>
            <w:noProof/>
            <w:webHidden/>
          </w:rPr>
        </w:r>
        <w:r>
          <w:rPr>
            <w:noProof/>
            <w:webHidden/>
          </w:rPr>
          <w:fldChar w:fldCharType="separate"/>
        </w:r>
        <w:r>
          <w:rPr>
            <w:noProof/>
            <w:webHidden/>
          </w:rPr>
          <w:t>20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8" w:history="1">
        <w:r w:rsidRPr="000F5904">
          <w:rPr>
            <w:rStyle w:val="Lienhypertexte"/>
            <w:noProof/>
          </w:rPr>
          <w:t>7.2</w:t>
        </w:r>
        <w:r>
          <w:rPr>
            <w:noProof/>
            <w:sz w:val="22"/>
            <w:szCs w:val="22"/>
          </w:rPr>
          <w:tab/>
        </w:r>
        <w:r w:rsidRPr="000F5904">
          <w:rPr>
            <w:rStyle w:val="Lienhypertexte"/>
            <w:noProof/>
          </w:rPr>
          <w:t>Présentation du service ressources Numériques</w:t>
        </w:r>
        <w:r>
          <w:rPr>
            <w:noProof/>
            <w:webHidden/>
          </w:rPr>
          <w:tab/>
        </w:r>
        <w:r>
          <w:rPr>
            <w:noProof/>
            <w:webHidden/>
          </w:rPr>
          <w:fldChar w:fldCharType="begin"/>
        </w:r>
        <w:r>
          <w:rPr>
            <w:noProof/>
            <w:webHidden/>
          </w:rPr>
          <w:instrText xml:space="preserve"> PAGEREF _Toc307307578 \h </w:instrText>
        </w:r>
        <w:r>
          <w:rPr>
            <w:noProof/>
            <w:webHidden/>
          </w:rPr>
        </w:r>
        <w:r>
          <w:rPr>
            <w:noProof/>
            <w:webHidden/>
          </w:rPr>
          <w:fldChar w:fldCharType="separate"/>
        </w:r>
        <w:r>
          <w:rPr>
            <w:noProof/>
            <w:webHidden/>
          </w:rPr>
          <w:t>20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79" w:history="1">
        <w:r w:rsidRPr="000F5904">
          <w:rPr>
            <w:rStyle w:val="Lienhypertexte"/>
            <w:noProof/>
          </w:rPr>
          <w:t>7.3</w:t>
        </w:r>
        <w:r>
          <w:rPr>
            <w:noProof/>
            <w:sz w:val="22"/>
            <w:szCs w:val="22"/>
          </w:rPr>
          <w:tab/>
        </w:r>
        <w:r w:rsidRPr="000F5904">
          <w:rPr>
            <w:rStyle w:val="Lienhypertexte"/>
            <w:noProof/>
          </w:rPr>
          <w:t>Gestion des droits utilisateurs et accès aux ressources numériques</w:t>
        </w:r>
        <w:r>
          <w:rPr>
            <w:noProof/>
            <w:webHidden/>
          </w:rPr>
          <w:tab/>
        </w:r>
        <w:r>
          <w:rPr>
            <w:noProof/>
            <w:webHidden/>
          </w:rPr>
          <w:fldChar w:fldCharType="begin"/>
        </w:r>
        <w:r>
          <w:rPr>
            <w:noProof/>
            <w:webHidden/>
          </w:rPr>
          <w:instrText xml:space="preserve"> PAGEREF _Toc307307579 \h </w:instrText>
        </w:r>
        <w:r>
          <w:rPr>
            <w:noProof/>
            <w:webHidden/>
          </w:rPr>
        </w:r>
        <w:r>
          <w:rPr>
            <w:noProof/>
            <w:webHidden/>
          </w:rPr>
          <w:fldChar w:fldCharType="separate"/>
        </w:r>
        <w:r>
          <w:rPr>
            <w:noProof/>
            <w:webHidden/>
          </w:rPr>
          <w:t>20</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0" w:history="1">
        <w:r w:rsidRPr="000F5904">
          <w:rPr>
            <w:rStyle w:val="Lienhypertexte"/>
            <w:noProof/>
          </w:rPr>
          <w:t>7.4</w:t>
        </w:r>
        <w:r>
          <w:rPr>
            <w:noProof/>
            <w:sz w:val="22"/>
            <w:szCs w:val="22"/>
          </w:rPr>
          <w:tab/>
        </w:r>
        <w:r w:rsidRPr="000F5904">
          <w:rPr>
            <w:rStyle w:val="Lienhypertexte"/>
            <w:noProof/>
          </w:rPr>
          <w:t>Utiliser et accéder à une ressource numérique</w:t>
        </w:r>
        <w:r>
          <w:rPr>
            <w:noProof/>
            <w:webHidden/>
          </w:rPr>
          <w:tab/>
        </w:r>
        <w:r>
          <w:rPr>
            <w:noProof/>
            <w:webHidden/>
          </w:rPr>
          <w:fldChar w:fldCharType="begin"/>
        </w:r>
        <w:r>
          <w:rPr>
            <w:noProof/>
            <w:webHidden/>
          </w:rPr>
          <w:instrText xml:space="preserve"> PAGEREF _Toc307307580 \h </w:instrText>
        </w:r>
        <w:r>
          <w:rPr>
            <w:noProof/>
            <w:webHidden/>
          </w:rPr>
        </w:r>
        <w:r>
          <w:rPr>
            <w:noProof/>
            <w:webHidden/>
          </w:rPr>
          <w:fldChar w:fldCharType="separate"/>
        </w:r>
        <w:r>
          <w:rPr>
            <w:noProof/>
            <w:webHidden/>
          </w:rPr>
          <w:t>21</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81" w:history="1">
        <w:r w:rsidRPr="000F5904">
          <w:rPr>
            <w:rStyle w:val="Lienhypertexte"/>
            <w:bCs/>
            <w:noProof/>
            <w:snapToGrid w:val="0"/>
          </w:rPr>
          <w:t>8</w:t>
        </w:r>
        <w:r>
          <w:rPr>
            <w:noProof/>
            <w:sz w:val="22"/>
            <w:szCs w:val="22"/>
          </w:rPr>
          <w:tab/>
        </w:r>
        <w:r w:rsidRPr="000F5904">
          <w:rPr>
            <w:rStyle w:val="Lienhypertexte"/>
            <w:noProof/>
          </w:rPr>
          <w:t>Le service BCDI</w:t>
        </w:r>
        <w:r>
          <w:rPr>
            <w:noProof/>
            <w:webHidden/>
          </w:rPr>
          <w:tab/>
        </w:r>
        <w:r>
          <w:rPr>
            <w:noProof/>
            <w:webHidden/>
          </w:rPr>
          <w:fldChar w:fldCharType="begin"/>
        </w:r>
        <w:r>
          <w:rPr>
            <w:noProof/>
            <w:webHidden/>
          </w:rPr>
          <w:instrText xml:space="preserve"> PAGEREF _Toc307307581 \h </w:instrText>
        </w:r>
        <w:r>
          <w:rPr>
            <w:noProof/>
            <w:webHidden/>
          </w:rPr>
        </w:r>
        <w:r>
          <w:rPr>
            <w:noProof/>
            <w:webHidden/>
          </w:rPr>
          <w:fldChar w:fldCharType="separate"/>
        </w:r>
        <w:r>
          <w:rPr>
            <w:noProof/>
            <w:webHidden/>
          </w:rPr>
          <w:t>23</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2" w:history="1">
        <w:r w:rsidRPr="000F5904">
          <w:rPr>
            <w:rStyle w:val="Lienhypertexte"/>
            <w:noProof/>
          </w:rPr>
          <w:t>8.1</w:t>
        </w:r>
        <w:r>
          <w:rPr>
            <w:noProof/>
            <w:sz w:val="22"/>
            <w:szCs w:val="22"/>
          </w:rPr>
          <w:tab/>
        </w:r>
        <w:r w:rsidRPr="000F5904">
          <w:rPr>
            <w:rStyle w:val="Lienhypertexte"/>
            <w:noProof/>
          </w:rPr>
          <w:t>Accès au service BCDI</w:t>
        </w:r>
        <w:r>
          <w:rPr>
            <w:noProof/>
            <w:webHidden/>
          </w:rPr>
          <w:tab/>
        </w:r>
        <w:r>
          <w:rPr>
            <w:noProof/>
            <w:webHidden/>
          </w:rPr>
          <w:fldChar w:fldCharType="begin"/>
        </w:r>
        <w:r>
          <w:rPr>
            <w:noProof/>
            <w:webHidden/>
          </w:rPr>
          <w:instrText xml:space="preserve"> PAGEREF _Toc307307582 \h </w:instrText>
        </w:r>
        <w:r>
          <w:rPr>
            <w:noProof/>
            <w:webHidden/>
          </w:rPr>
        </w:r>
        <w:r>
          <w:rPr>
            <w:noProof/>
            <w:webHidden/>
          </w:rPr>
          <w:fldChar w:fldCharType="separate"/>
        </w:r>
        <w:r>
          <w:rPr>
            <w:noProof/>
            <w:webHidden/>
          </w:rPr>
          <w:t>23</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3" w:history="1">
        <w:r w:rsidRPr="000F5904">
          <w:rPr>
            <w:rStyle w:val="Lienhypertexte"/>
            <w:noProof/>
          </w:rPr>
          <w:t>8.2</w:t>
        </w:r>
        <w:r>
          <w:rPr>
            <w:noProof/>
            <w:sz w:val="22"/>
            <w:szCs w:val="22"/>
          </w:rPr>
          <w:tab/>
        </w:r>
        <w:r w:rsidRPr="000F5904">
          <w:rPr>
            <w:rStyle w:val="Lienhypertexte"/>
            <w:noProof/>
          </w:rPr>
          <w:t>Présentation du service BCDI</w:t>
        </w:r>
        <w:r>
          <w:rPr>
            <w:noProof/>
            <w:webHidden/>
          </w:rPr>
          <w:tab/>
        </w:r>
        <w:r>
          <w:rPr>
            <w:noProof/>
            <w:webHidden/>
          </w:rPr>
          <w:fldChar w:fldCharType="begin"/>
        </w:r>
        <w:r>
          <w:rPr>
            <w:noProof/>
            <w:webHidden/>
          </w:rPr>
          <w:instrText xml:space="preserve"> PAGEREF _Toc307307583 \h </w:instrText>
        </w:r>
        <w:r>
          <w:rPr>
            <w:noProof/>
            <w:webHidden/>
          </w:rPr>
        </w:r>
        <w:r>
          <w:rPr>
            <w:noProof/>
            <w:webHidden/>
          </w:rPr>
          <w:fldChar w:fldCharType="separate"/>
        </w:r>
        <w:r>
          <w:rPr>
            <w:noProof/>
            <w:webHidden/>
          </w:rPr>
          <w:t>23</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4" w:history="1">
        <w:r w:rsidRPr="000F5904">
          <w:rPr>
            <w:rStyle w:val="Lienhypertexte"/>
            <w:noProof/>
          </w:rPr>
          <w:t>8.3</w:t>
        </w:r>
        <w:r>
          <w:rPr>
            <w:noProof/>
            <w:sz w:val="22"/>
            <w:szCs w:val="22"/>
          </w:rPr>
          <w:tab/>
        </w:r>
        <w:r w:rsidRPr="000F5904">
          <w:rPr>
            <w:rStyle w:val="Lienhypertexte"/>
            <w:noProof/>
          </w:rPr>
          <w:t>Activer le service BCDI</w:t>
        </w:r>
        <w:r>
          <w:rPr>
            <w:noProof/>
            <w:webHidden/>
          </w:rPr>
          <w:tab/>
        </w:r>
        <w:r>
          <w:rPr>
            <w:noProof/>
            <w:webHidden/>
          </w:rPr>
          <w:fldChar w:fldCharType="begin"/>
        </w:r>
        <w:r>
          <w:rPr>
            <w:noProof/>
            <w:webHidden/>
          </w:rPr>
          <w:instrText xml:space="preserve"> PAGEREF _Toc307307584 \h </w:instrText>
        </w:r>
        <w:r>
          <w:rPr>
            <w:noProof/>
            <w:webHidden/>
          </w:rPr>
        </w:r>
        <w:r>
          <w:rPr>
            <w:noProof/>
            <w:webHidden/>
          </w:rPr>
          <w:fldChar w:fldCharType="separate"/>
        </w:r>
        <w:r>
          <w:rPr>
            <w:noProof/>
            <w:webHidden/>
          </w:rPr>
          <w:t>23</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85" w:history="1">
        <w:r w:rsidRPr="000F5904">
          <w:rPr>
            <w:rStyle w:val="Lienhypertexte"/>
            <w:bCs/>
            <w:noProof/>
            <w:snapToGrid w:val="0"/>
          </w:rPr>
          <w:t>9</w:t>
        </w:r>
        <w:r>
          <w:rPr>
            <w:noProof/>
            <w:sz w:val="22"/>
            <w:szCs w:val="22"/>
          </w:rPr>
          <w:tab/>
        </w:r>
        <w:r w:rsidRPr="000F5904">
          <w:rPr>
            <w:rStyle w:val="Lienhypertexte"/>
            <w:noProof/>
          </w:rPr>
          <w:t>Le service GIBII</w:t>
        </w:r>
        <w:r>
          <w:rPr>
            <w:noProof/>
            <w:webHidden/>
          </w:rPr>
          <w:tab/>
        </w:r>
        <w:r>
          <w:rPr>
            <w:noProof/>
            <w:webHidden/>
          </w:rPr>
          <w:fldChar w:fldCharType="begin"/>
        </w:r>
        <w:r>
          <w:rPr>
            <w:noProof/>
            <w:webHidden/>
          </w:rPr>
          <w:instrText xml:space="preserve"> PAGEREF _Toc307307585 \h </w:instrText>
        </w:r>
        <w:r>
          <w:rPr>
            <w:noProof/>
            <w:webHidden/>
          </w:rPr>
        </w:r>
        <w:r>
          <w:rPr>
            <w:noProof/>
            <w:webHidden/>
          </w:rPr>
          <w:fldChar w:fldCharType="separate"/>
        </w:r>
        <w:r>
          <w:rPr>
            <w:noProof/>
            <w:webHidden/>
          </w:rPr>
          <w:t>26</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6" w:history="1">
        <w:r w:rsidRPr="000F5904">
          <w:rPr>
            <w:rStyle w:val="Lienhypertexte"/>
            <w:noProof/>
          </w:rPr>
          <w:t>9.1</w:t>
        </w:r>
        <w:r>
          <w:rPr>
            <w:noProof/>
            <w:sz w:val="22"/>
            <w:szCs w:val="22"/>
          </w:rPr>
          <w:tab/>
        </w:r>
        <w:r w:rsidRPr="000F5904">
          <w:rPr>
            <w:rStyle w:val="Lienhypertexte"/>
            <w:noProof/>
          </w:rPr>
          <w:t>Accès au service GIBII</w:t>
        </w:r>
        <w:r>
          <w:rPr>
            <w:noProof/>
            <w:webHidden/>
          </w:rPr>
          <w:tab/>
        </w:r>
        <w:r>
          <w:rPr>
            <w:noProof/>
            <w:webHidden/>
          </w:rPr>
          <w:fldChar w:fldCharType="begin"/>
        </w:r>
        <w:r>
          <w:rPr>
            <w:noProof/>
            <w:webHidden/>
          </w:rPr>
          <w:instrText xml:space="preserve"> PAGEREF _Toc307307586 \h </w:instrText>
        </w:r>
        <w:r>
          <w:rPr>
            <w:noProof/>
            <w:webHidden/>
          </w:rPr>
        </w:r>
        <w:r>
          <w:rPr>
            <w:noProof/>
            <w:webHidden/>
          </w:rPr>
          <w:fldChar w:fldCharType="separate"/>
        </w:r>
        <w:r>
          <w:rPr>
            <w:noProof/>
            <w:webHidden/>
          </w:rPr>
          <w:t>26</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7" w:history="1">
        <w:r w:rsidRPr="000F5904">
          <w:rPr>
            <w:rStyle w:val="Lienhypertexte"/>
            <w:noProof/>
          </w:rPr>
          <w:t>9.2</w:t>
        </w:r>
        <w:r>
          <w:rPr>
            <w:noProof/>
            <w:sz w:val="22"/>
            <w:szCs w:val="22"/>
          </w:rPr>
          <w:tab/>
        </w:r>
        <w:r w:rsidRPr="000F5904">
          <w:rPr>
            <w:rStyle w:val="Lienhypertexte"/>
            <w:noProof/>
          </w:rPr>
          <w:t>Présentation du service GIBII</w:t>
        </w:r>
        <w:r>
          <w:rPr>
            <w:noProof/>
            <w:webHidden/>
          </w:rPr>
          <w:tab/>
        </w:r>
        <w:r>
          <w:rPr>
            <w:noProof/>
            <w:webHidden/>
          </w:rPr>
          <w:fldChar w:fldCharType="begin"/>
        </w:r>
        <w:r>
          <w:rPr>
            <w:noProof/>
            <w:webHidden/>
          </w:rPr>
          <w:instrText xml:space="preserve"> PAGEREF _Toc307307587 \h </w:instrText>
        </w:r>
        <w:r>
          <w:rPr>
            <w:noProof/>
            <w:webHidden/>
          </w:rPr>
        </w:r>
        <w:r>
          <w:rPr>
            <w:noProof/>
            <w:webHidden/>
          </w:rPr>
          <w:fldChar w:fldCharType="separate"/>
        </w:r>
        <w:r>
          <w:rPr>
            <w:noProof/>
            <w:webHidden/>
          </w:rPr>
          <w:t>26</w:t>
        </w:r>
        <w:r>
          <w:rPr>
            <w:noProof/>
            <w:webHidden/>
          </w:rPr>
          <w:fldChar w:fldCharType="end"/>
        </w:r>
      </w:hyperlink>
    </w:p>
    <w:p w:rsidR="0027503D" w:rsidRDefault="0027503D">
      <w:pPr>
        <w:pStyle w:val="TM2"/>
        <w:tabs>
          <w:tab w:val="left" w:pos="880"/>
          <w:tab w:val="right" w:leader="dot" w:pos="10194"/>
        </w:tabs>
        <w:rPr>
          <w:noProof/>
          <w:sz w:val="22"/>
          <w:szCs w:val="22"/>
        </w:rPr>
      </w:pPr>
      <w:hyperlink w:anchor="_Toc307307588" w:history="1">
        <w:r w:rsidRPr="000F5904">
          <w:rPr>
            <w:rStyle w:val="Lienhypertexte"/>
            <w:noProof/>
          </w:rPr>
          <w:t>9.3</w:t>
        </w:r>
        <w:r>
          <w:rPr>
            <w:noProof/>
            <w:sz w:val="22"/>
            <w:szCs w:val="22"/>
          </w:rPr>
          <w:tab/>
        </w:r>
        <w:r w:rsidRPr="000F5904">
          <w:rPr>
            <w:rStyle w:val="Lienhypertexte"/>
            <w:noProof/>
          </w:rPr>
          <w:t>Activer le service GIBII</w:t>
        </w:r>
        <w:r>
          <w:rPr>
            <w:noProof/>
            <w:webHidden/>
          </w:rPr>
          <w:tab/>
        </w:r>
        <w:r>
          <w:rPr>
            <w:noProof/>
            <w:webHidden/>
          </w:rPr>
          <w:fldChar w:fldCharType="begin"/>
        </w:r>
        <w:r>
          <w:rPr>
            <w:noProof/>
            <w:webHidden/>
          </w:rPr>
          <w:instrText xml:space="preserve"> PAGEREF _Toc307307588 \h </w:instrText>
        </w:r>
        <w:r>
          <w:rPr>
            <w:noProof/>
            <w:webHidden/>
          </w:rPr>
        </w:r>
        <w:r>
          <w:rPr>
            <w:noProof/>
            <w:webHidden/>
          </w:rPr>
          <w:fldChar w:fldCharType="separate"/>
        </w:r>
        <w:r>
          <w:rPr>
            <w:noProof/>
            <w:webHidden/>
          </w:rPr>
          <w:t>26</w:t>
        </w:r>
        <w:r>
          <w:rPr>
            <w:noProof/>
            <w:webHidden/>
          </w:rPr>
          <w:fldChar w:fldCharType="end"/>
        </w:r>
      </w:hyperlink>
    </w:p>
    <w:p w:rsidR="0027503D" w:rsidRDefault="0027503D">
      <w:pPr>
        <w:pStyle w:val="TM1"/>
        <w:tabs>
          <w:tab w:val="left" w:pos="480"/>
          <w:tab w:val="right" w:leader="dot" w:pos="10194"/>
        </w:tabs>
        <w:rPr>
          <w:noProof/>
          <w:sz w:val="22"/>
          <w:szCs w:val="22"/>
        </w:rPr>
      </w:pPr>
      <w:hyperlink w:anchor="_Toc307307589" w:history="1">
        <w:r w:rsidRPr="000F5904">
          <w:rPr>
            <w:rStyle w:val="Lienhypertexte"/>
            <w:bCs/>
            <w:noProof/>
            <w:snapToGrid w:val="0"/>
          </w:rPr>
          <w:t>10</w:t>
        </w:r>
        <w:r>
          <w:rPr>
            <w:noProof/>
            <w:sz w:val="22"/>
            <w:szCs w:val="22"/>
          </w:rPr>
          <w:tab/>
        </w:r>
        <w:r w:rsidRPr="000F5904">
          <w:rPr>
            <w:rStyle w:val="Lienhypertexte"/>
            <w:noProof/>
          </w:rPr>
          <w:t>Présentation du service Signets</w:t>
        </w:r>
        <w:r>
          <w:rPr>
            <w:noProof/>
            <w:webHidden/>
          </w:rPr>
          <w:tab/>
        </w:r>
        <w:r>
          <w:rPr>
            <w:noProof/>
            <w:webHidden/>
          </w:rPr>
          <w:fldChar w:fldCharType="begin"/>
        </w:r>
        <w:r>
          <w:rPr>
            <w:noProof/>
            <w:webHidden/>
          </w:rPr>
          <w:instrText xml:space="preserve"> PAGEREF _Toc307307589 \h </w:instrText>
        </w:r>
        <w:r>
          <w:rPr>
            <w:noProof/>
            <w:webHidden/>
          </w:rPr>
        </w:r>
        <w:r>
          <w:rPr>
            <w:noProof/>
            <w:webHidden/>
          </w:rPr>
          <w:fldChar w:fldCharType="separate"/>
        </w:r>
        <w:r>
          <w:rPr>
            <w:noProof/>
            <w:webHidden/>
          </w:rPr>
          <w:t>29</w:t>
        </w:r>
        <w:r>
          <w:rPr>
            <w:noProof/>
            <w:webHidden/>
          </w:rPr>
          <w:fldChar w:fldCharType="end"/>
        </w:r>
      </w:hyperlink>
    </w:p>
    <w:p w:rsidR="0027503D" w:rsidRDefault="0027503D">
      <w:pPr>
        <w:pStyle w:val="TM2"/>
        <w:tabs>
          <w:tab w:val="left" w:pos="1100"/>
          <w:tab w:val="right" w:leader="dot" w:pos="10194"/>
        </w:tabs>
        <w:rPr>
          <w:noProof/>
          <w:sz w:val="22"/>
          <w:szCs w:val="22"/>
        </w:rPr>
      </w:pPr>
      <w:hyperlink w:anchor="_Toc307307590" w:history="1">
        <w:r w:rsidRPr="000F5904">
          <w:rPr>
            <w:rStyle w:val="Lienhypertexte"/>
            <w:noProof/>
          </w:rPr>
          <w:t>10.1</w:t>
        </w:r>
        <w:r>
          <w:rPr>
            <w:noProof/>
            <w:sz w:val="22"/>
            <w:szCs w:val="22"/>
          </w:rPr>
          <w:tab/>
        </w:r>
        <w:r w:rsidRPr="000F5904">
          <w:rPr>
            <w:rStyle w:val="Lienhypertexte"/>
            <w:noProof/>
          </w:rPr>
          <w:t>Accès au service Signets</w:t>
        </w:r>
        <w:r>
          <w:rPr>
            <w:noProof/>
            <w:webHidden/>
          </w:rPr>
          <w:tab/>
        </w:r>
        <w:r>
          <w:rPr>
            <w:noProof/>
            <w:webHidden/>
          </w:rPr>
          <w:fldChar w:fldCharType="begin"/>
        </w:r>
        <w:r>
          <w:rPr>
            <w:noProof/>
            <w:webHidden/>
          </w:rPr>
          <w:instrText xml:space="preserve"> PAGEREF _Toc307307590 \h </w:instrText>
        </w:r>
        <w:r>
          <w:rPr>
            <w:noProof/>
            <w:webHidden/>
          </w:rPr>
        </w:r>
        <w:r>
          <w:rPr>
            <w:noProof/>
            <w:webHidden/>
          </w:rPr>
          <w:fldChar w:fldCharType="separate"/>
        </w:r>
        <w:r>
          <w:rPr>
            <w:noProof/>
            <w:webHidden/>
          </w:rPr>
          <w:t>29</w:t>
        </w:r>
        <w:r>
          <w:rPr>
            <w:noProof/>
            <w:webHidden/>
          </w:rPr>
          <w:fldChar w:fldCharType="end"/>
        </w:r>
      </w:hyperlink>
    </w:p>
    <w:p w:rsidR="0027503D" w:rsidRDefault="0027503D">
      <w:pPr>
        <w:pStyle w:val="TM2"/>
        <w:tabs>
          <w:tab w:val="left" w:pos="1100"/>
          <w:tab w:val="right" w:leader="dot" w:pos="10194"/>
        </w:tabs>
        <w:rPr>
          <w:noProof/>
          <w:sz w:val="22"/>
          <w:szCs w:val="22"/>
        </w:rPr>
      </w:pPr>
      <w:hyperlink w:anchor="_Toc307307591" w:history="1">
        <w:r w:rsidRPr="000F5904">
          <w:rPr>
            <w:rStyle w:val="Lienhypertexte"/>
            <w:noProof/>
          </w:rPr>
          <w:t>10.2</w:t>
        </w:r>
        <w:r>
          <w:rPr>
            <w:noProof/>
            <w:sz w:val="22"/>
            <w:szCs w:val="22"/>
          </w:rPr>
          <w:tab/>
        </w:r>
        <w:r w:rsidRPr="000F5904">
          <w:rPr>
            <w:rStyle w:val="Lienhypertexte"/>
            <w:noProof/>
            <w:lang w:val="fr-CA"/>
          </w:rPr>
          <w:t>Présentation du service</w:t>
        </w:r>
        <w:r>
          <w:rPr>
            <w:noProof/>
            <w:webHidden/>
          </w:rPr>
          <w:tab/>
        </w:r>
        <w:r>
          <w:rPr>
            <w:noProof/>
            <w:webHidden/>
          </w:rPr>
          <w:fldChar w:fldCharType="begin"/>
        </w:r>
        <w:r>
          <w:rPr>
            <w:noProof/>
            <w:webHidden/>
          </w:rPr>
          <w:instrText xml:space="preserve"> PAGEREF _Toc307307591 \h </w:instrText>
        </w:r>
        <w:r>
          <w:rPr>
            <w:noProof/>
            <w:webHidden/>
          </w:rPr>
        </w:r>
        <w:r>
          <w:rPr>
            <w:noProof/>
            <w:webHidden/>
          </w:rPr>
          <w:fldChar w:fldCharType="separate"/>
        </w:r>
        <w:r>
          <w:rPr>
            <w:noProof/>
            <w:webHidden/>
          </w:rPr>
          <w:t>29</w:t>
        </w:r>
        <w:r>
          <w:rPr>
            <w:noProof/>
            <w:webHidden/>
          </w:rPr>
          <w:fldChar w:fldCharType="end"/>
        </w:r>
      </w:hyperlink>
    </w:p>
    <w:p w:rsidR="0027503D" w:rsidRDefault="0027503D">
      <w:pPr>
        <w:pStyle w:val="TM2"/>
        <w:tabs>
          <w:tab w:val="left" w:pos="1100"/>
          <w:tab w:val="right" w:leader="dot" w:pos="10194"/>
        </w:tabs>
        <w:rPr>
          <w:noProof/>
          <w:sz w:val="22"/>
          <w:szCs w:val="22"/>
        </w:rPr>
      </w:pPr>
      <w:hyperlink w:anchor="_Toc307307592" w:history="1">
        <w:r w:rsidRPr="000F5904">
          <w:rPr>
            <w:rStyle w:val="Lienhypertexte"/>
            <w:noProof/>
          </w:rPr>
          <w:t>10.3</w:t>
        </w:r>
        <w:r>
          <w:rPr>
            <w:noProof/>
            <w:sz w:val="22"/>
            <w:szCs w:val="22"/>
          </w:rPr>
          <w:tab/>
        </w:r>
        <w:r w:rsidRPr="000F5904">
          <w:rPr>
            <w:rStyle w:val="Lienhypertexte"/>
            <w:noProof/>
          </w:rPr>
          <w:t>Quels sont les droits d’accès par profil ?</w:t>
        </w:r>
        <w:r>
          <w:rPr>
            <w:noProof/>
            <w:webHidden/>
          </w:rPr>
          <w:tab/>
        </w:r>
        <w:r>
          <w:rPr>
            <w:noProof/>
            <w:webHidden/>
          </w:rPr>
          <w:fldChar w:fldCharType="begin"/>
        </w:r>
        <w:r>
          <w:rPr>
            <w:noProof/>
            <w:webHidden/>
          </w:rPr>
          <w:instrText xml:space="preserve"> PAGEREF _Toc307307592 \h </w:instrText>
        </w:r>
        <w:r>
          <w:rPr>
            <w:noProof/>
            <w:webHidden/>
          </w:rPr>
        </w:r>
        <w:r>
          <w:rPr>
            <w:noProof/>
            <w:webHidden/>
          </w:rPr>
          <w:fldChar w:fldCharType="separate"/>
        </w:r>
        <w:r>
          <w:rPr>
            <w:noProof/>
            <w:webHidden/>
          </w:rPr>
          <w:t>29</w:t>
        </w:r>
        <w:r>
          <w:rPr>
            <w:noProof/>
            <w:webHidden/>
          </w:rPr>
          <w:fldChar w:fldCharType="end"/>
        </w:r>
      </w:hyperlink>
    </w:p>
    <w:p w:rsidR="0027503D" w:rsidRDefault="0027503D">
      <w:pPr>
        <w:pStyle w:val="TM2"/>
        <w:tabs>
          <w:tab w:val="left" w:pos="1100"/>
          <w:tab w:val="right" w:leader="dot" w:pos="10194"/>
        </w:tabs>
        <w:rPr>
          <w:noProof/>
          <w:sz w:val="22"/>
          <w:szCs w:val="22"/>
        </w:rPr>
      </w:pPr>
      <w:hyperlink w:anchor="_Toc307307593" w:history="1">
        <w:r w:rsidRPr="000F5904">
          <w:rPr>
            <w:rStyle w:val="Lienhypertexte"/>
            <w:noProof/>
          </w:rPr>
          <w:t>10.4</w:t>
        </w:r>
        <w:r>
          <w:rPr>
            <w:noProof/>
            <w:sz w:val="22"/>
            <w:szCs w:val="22"/>
          </w:rPr>
          <w:tab/>
        </w:r>
        <w:r w:rsidRPr="000F5904">
          <w:rPr>
            <w:rStyle w:val="Lienhypertexte"/>
            <w:noProof/>
          </w:rPr>
          <w:t>Utiliser le service Signets</w:t>
        </w:r>
        <w:r>
          <w:rPr>
            <w:noProof/>
            <w:webHidden/>
          </w:rPr>
          <w:tab/>
        </w:r>
        <w:r>
          <w:rPr>
            <w:noProof/>
            <w:webHidden/>
          </w:rPr>
          <w:fldChar w:fldCharType="begin"/>
        </w:r>
        <w:r>
          <w:rPr>
            <w:noProof/>
            <w:webHidden/>
          </w:rPr>
          <w:instrText xml:space="preserve"> PAGEREF _Toc307307593 \h </w:instrText>
        </w:r>
        <w:r>
          <w:rPr>
            <w:noProof/>
            <w:webHidden/>
          </w:rPr>
        </w:r>
        <w:r>
          <w:rPr>
            <w:noProof/>
            <w:webHidden/>
          </w:rPr>
          <w:fldChar w:fldCharType="separate"/>
        </w:r>
        <w:r>
          <w:rPr>
            <w:noProof/>
            <w:webHidden/>
          </w:rPr>
          <w:t>31</w:t>
        </w:r>
        <w:r>
          <w:rPr>
            <w:noProof/>
            <w:webHidden/>
          </w:rPr>
          <w:fldChar w:fldCharType="end"/>
        </w:r>
      </w:hyperlink>
    </w:p>
    <w:p w:rsidR="00567A8E" w:rsidRPr="00567A8E" w:rsidRDefault="00567A8E" w:rsidP="00567A8E">
      <w:pPr>
        <w:rPr>
          <w:lang w:eastAsia="ar-SA"/>
        </w:rPr>
      </w:pPr>
      <w:r w:rsidRPr="00567A8E">
        <w:rPr>
          <w:lang w:eastAsia="ar-SA"/>
        </w:rPr>
        <w:fldChar w:fldCharType="end"/>
      </w:r>
    </w:p>
    <w:p w:rsidR="006F243D" w:rsidRDefault="006F243D" w:rsidP="006F243D">
      <w:pPr>
        <w:pStyle w:val="Titre1"/>
        <w:rPr>
          <w:lang w:eastAsia="ar-SA"/>
        </w:rPr>
      </w:pPr>
      <w:bookmarkStart w:id="0" w:name="_Toc298244999"/>
      <w:bookmarkStart w:id="1" w:name="_Toc298248837"/>
      <w:bookmarkStart w:id="2" w:name="_Toc298767585"/>
      <w:bookmarkStart w:id="3" w:name="_Toc307307551"/>
      <w:r>
        <w:rPr>
          <w:lang w:eastAsia="ar-SA"/>
        </w:rPr>
        <w:t>Introduction</w:t>
      </w:r>
      <w:bookmarkEnd w:id="0"/>
      <w:bookmarkEnd w:id="1"/>
      <w:bookmarkEnd w:id="2"/>
      <w:bookmarkEnd w:id="3"/>
    </w:p>
    <w:p w:rsidR="006F243D" w:rsidRDefault="006F243D" w:rsidP="006F243D">
      <w:pPr>
        <w:pStyle w:val="Titre2"/>
        <w:rPr>
          <w:lang w:eastAsia="ar-SA"/>
        </w:rPr>
      </w:pPr>
      <w:bookmarkStart w:id="4" w:name="_Toc298245000"/>
      <w:bookmarkStart w:id="5" w:name="_Toc298248838"/>
      <w:bookmarkStart w:id="6" w:name="_Toc298767586"/>
      <w:bookmarkStart w:id="7" w:name="_Toc307307552"/>
      <w:r>
        <w:rPr>
          <w:lang w:eastAsia="ar-SA"/>
        </w:rPr>
        <w:t>Accès aux contenus</w:t>
      </w:r>
      <w:bookmarkEnd w:id="4"/>
      <w:bookmarkEnd w:id="5"/>
      <w:bookmarkEnd w:id="6"/>
      <w:bookmarkEnd w:id="7"/>
    </w:p>
    <w:p w:rsidR="006F243D" w:rsidRDefault="006F243D" w:rsidP="006F243D">
      <w:pPr>
        <w:rPr>
          <w:lang w:eastAsia="ar-SA"/>
        </w:rPr>
      </w:pPr>
      <w:r>
        <w:rPr>
          <w:lang w:eastAsia="ar-SA"/>
        </w:rPr>
        <w:t>Ce manuel utilisateur décrit les f</w:t>
      </w:r>
      <w:r w:rsidR="009E2E36">
        <w:rPr>
          <w:lang w:eastAsia="ar-SA"/>
        </w:rPr>
        <w:t>onctionnalités de la rubrique Ressources</w:t>
      </w:r>
      <w:r>
        <w:rPr>
          <w:lang w:eastAsia="ar-SA"/>
        </w:rPr>
        <w:t xml:space="preserve">, actuellement disponibles dans l’ENT. </w:t>
      </w:r>
    </w:p>
    <w:p w:rsidR="006F243D" w:rsidRDefault="006F243D" w:rsidP="006F243D">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6F243D" w:rsidRDefault="006F243D" w:rsidP="006F243D">
      <w:pPr>
        <w:rPr>
          <w:lang w:eastAsia="ar-SA"/>
        </w:rPr>
      </w:pPr>
      <w:r>
        <w:rPr>
          <w:noProof/>
        </w:rPr>
        <w:pict>
          <v:rect id="_x0000_s2583" style="position:absolute;left:0;text-align:left;margin-left:162.55pt;margin-top:4.75pt;width:355pt;height:25.95pt;z-index:251638784" filled="f" strokecolor="red" strokeweight="1.5pt"/>
        </w:pict>
      </w:r>
      <w:r w:rsidR="000C1FDE">
        <w:rPr>
          <w:noProof/>
        </w:rPr>
        <w:drawing>
          <wp:anchor distT="0" distB="0" distL="114300" distR="114300" simplePos="0" relativeHeight="251637760"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534" name="Imag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10"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6F243D" w:rsidRDefault="006F243D" w:rsidP="006F243D">
      <w:pPr>
        <w:rPr>
          <w:lang w:eastAsia="ar-SA"/>
        </w:rPr>
      </w:pPr>
    </w:p>
    <w:p w:rsidR="00810196" w:rsidRDefault="00810196" w:rsidP="006F243D">
      <w:pPr>
        <w:rPr>
          <w:lang w:eastAsia="ar-SA"/>
        </w:rPr>
      </w:pPr>
    </w:p>
    <w:p w:rsidR="00810196" w:rsidRPr="00190A7C" w:rsidRDefault="00810196" w:rsidP="00810196">
      <w:pPr>
        <w:pStyle w:val="Titre2"/>
        <w:pBdr>
          <w:bottom w:val="single" w:sz="4" w:space="0" w:color="000000"/>
        </w:pBdr>
        <w:spacing w:before="120"/>
        <w:rPr>
          <w:lang w:eastAsia="ar-SA"/>
        </w:rPr>
      </w:pPr>
      <w:bookmarkStart w:id="8" w:name="_Toc300565330"/>
      <w:bookmarkStart w:id="9" w:name="_Toc307225076"/>
      <w:bookmarkStart w:id="10" w:name="_Toc307236621"/>
      <w:bookmarkStart w:id="11" w:name="_Toc307307553"/>
      <w:r w:rsidRPr="00190A7C">
        <w:rPr>
          <w:lang w:eastAsia="ar-SA"/>
        </w:rPr>
        <w:t>Repères visuels</w:t>
      </w:r>
      <w:bookmarkEnd w:id="8"/>
      <w:bookmarkEnd w:id="9"/>
      <w:bookmarkEnd w:id="10"/>
      <w:bookmarkEnd w:id="11"/>
    </w:p>
    <w:p w:rsidR="00810196" w:rsidRPr="00190A7C" w:rsidRDefault="00810196" w:rsidP="00810196">
      <w:r w:rsidRPr="00190A7C">
        <w:t>Les repères visuels décrits ci-dessous sont destinés à faciliter votre lecture, ainsi qu’à attirer votre attention sur des points de vigilance ou des astuces permettant d’améliorer votre utilisation du service concerné.</w:t>
      </w:r>
    </w:p>
    <w:p w:rsidR="00810196" w:rsidRPr="00190A7C" w:rsidRDefault="00810196" w:rsidP="00810196"/>
    <w:p w:rsidR="00810196" w:rsidRPr="00190A7C" w:rsidRDefault="00810196" w:rsidP="00810196">
      <w:pPr>
        <w:pStyle w:val="ENT-titrelgende"/>
        <w:jc w:val="both"/>
        <w:rPr>
          <w:rFonts w:ascii="Calibri" w:hAnsi="Calibri"/>
        </w:rPr>
      </w:pPr>
      <w:r w:rsidRPr="00190A7C">
        <w:rPr>
          <w:rFonts w:ascii="Calibri" w:hAnsi="Calibri"/>
        </w:rPr>
        <w:t>Légende</w:t>
      </w:r>
    </w:p>
    <w:p w:rsidR="00810196" w:rsidRPr="00190A7C" w:rsidRDefault="00810196" w:rsidP="00810196">
      <w:pPr>
        <w:pStyle w:val="ENT-Action"/>
        <w:tabs>
          <w:tab w:val="clear" w:pos="1077"/>
          <w:tab w:val="num" w:pos="935"/>
        </w:tabs>
        <w:ind w:left="935"/>
        <w:jc w:val="both"/>
      </w:pPr>
      <w:r w:rsidRPr="00190A7C">
        <w:t>Action utilisateur</w:t>
      </w:r>
    </w:p>
    <w:p w:rsidR="00810196" w:rsidRPr="00190A7C" w:rsidRDefault="00810196" w:rsidP="00810196">
      <w:pPr>
        <w:pStyle w:val="ENT-Rsultat"/>
        <w:numPr>
          <w:ilvl w:val="0"/>
          <w:numId w:val="17"/>
        </w:numPr>
        <w:jc w:val="both"/>
      </w:pPr>
      <w:r w:rsidRPr="00190A7C">
        <w:t>Présentation de l’écran ou Résultat à l’écran</w:t>
      </w:r>
    </w:p>
    <w:p w:rsidR="00810196" w:rsidRPr="00190A7C" w:rsidRDefault="00810196" w:rsidP="00810196">
      <w:pPr>
        <w:pStyle w:val="ENT-Rsultat"/>
        <w:numPr>
          <w:ilvl w:val="0"/>
          <w:numId w:val="0"/>
        </w:numPr>
        <w:ind w:left="510" w:hanging="510"/>
        <w:jc w:val="both"/>
      </w:pPr>
    </w:p>
    <w:p w:rsidR="00810196" w:rsidRPr="00190A7C" w:rsidRDefault="00810196" w:rsidP="00810196">
      <w:pPr>
        <w:pStyle w:val="ENT-Exemple"/>
        <w:rPr>
          <w:rFonts w:ascii="Calibri" w:hAnsi="Calibri"/>
        </w:rPr>
      </w:pPr>
      <w:r w:rsidRPr="00190A7C">
        <w:rPr>
          <w:rFonts w:ascii="Calibri" w:hAnsi="Calibri"/>
        </w:rPr>
        <w:t>Action à faire par le correspondant déploiement</w:t>
      </w:r>
    </w:p>
    <w:p w:rsidR="00810196" w:rsidRPr="00190A7C" w:rsidRDefault="00810196" w:rsidP="00810196">
      <w:pPr>
        <w:rPr>
          <w:lang w:eastAsia="en-US"/>
        </w:rPr>
      </w:pPr>
    </w:p>
    <w:p w:rsidR="00810196" w:rsidRPr="00190A7C" w:rsidRDefault="00810196" w:rsidP="00810196">
      <w:pPr>
        <w:pStyle w:val="ENT-Pointdattention"/>
        <w:jc w:val="both"/>
        <w:rPr>
          <w:rFonts w:ascii="Calibri" w:hAnsi="Calibri"/>
        </w:rPr>
      </w:pPr>
      <w:r w:rsidRPr="00190A7C">
        <w:rPr>
          <w:rFonts w:ascii="Calibri" w:hAnsi="Calibri"/>
        </w:rPr>
        <w:t>Point d’attention</w:t>
      </w:r>
    </w:p>
    <w:p w:rsidR="00810196" w:rsidRPr="00190A7C" w:rsidRDefault="00810196" w:rsidP="00810196"/>
    <w:p w:rsidR="00810196" w:rsidRPr="00190A7C" w:rsidRDefault="00810196" w:rsidP="00810196">
      <w:pPr>
        <w:pStyle w:val="ENT-Astuce"/>
        <w:jc w:val="both"/>
        <w:rPr>
          <w:rFonts w:ascii="Calibri" w:hAnsi="Calibri"/>
          <w:lang w:eastAsia="en-US"/>
        </w:rPr>
      </w:pPr>
      <w:r w:rsidRPr="00190A7C">
        <w:rPr>
          <w:rFonts w:ascii="Calibri" w:hAnsi="Calibri"/>
          <w:lang w:eastAsia="en-US"/>
        </w:rPr>
        <w:t>Astuce</w:t>
      </w:r>
    </w:p>
    <w:p w:rsidR="006F243D" w:rsidRPr="00896A58" w:rsidRDefault="006F243D" w:rsidP="006F243D">
      <w:pPr>
        <w:rPr>
          <w:lang w:eastAsia="ar-SA"/>
        </w:rPr>
      </w:pPr>
    </w:p>
    <w:p w:rsidR="006F243D" w:rsidRDefault="006F243D" w:rsidP="006F243D">
      <w:pPr>
        <w:pStyle w:val="Titre2"/>
      </w:pPr>
      <w:bookmarkStart w:id="12" w:name="_Toc298245001"/>
      <w:bookmarkStart w:id="13" w:name="_Toc298248839"/>
      <w:bookmarkStart w:id="14" w:name="_Toc298767587"/>
      <w:bookmarkStart w:id="15" w:name="_Toc307307554"/>
      <w:r>
        <w:t>Conseils d'utilisation</w:t>
      </w:r>
      <w:bookmarkEnd w:id="12"/>
      <w:bookmarkEnd w:id="13"/>
      <w:bookmarkEnd w:id="14"/>
      <w:bookmarkEnd w:id="15"/>
    </w:p>
    <w:p w:rsidR="00E25E82" w:rsidRDefault="00E25E82" w:rsidP="00E25E82">
      <w:r>
        <w:t>L'utilisation de la touche retour du navigateur est fortement déconseillée : celle-ci affiche des pages enregistrées par votre navigateur, ne représentant plus la réalité du service consulté.</w:t>
      </w:r>
    </w:p>
    <w:p w:rsidR="00E25E82" w:rsidRDefault="00E25E82" w:rsidP="00E25E82">
      <w:r>
        <w:t>Chaque service fournit tous les liens nécessaires pour se replacer selon votre souhait dans l'application. Les informations présentées sont alors parfaitement cohérentes avec le contenu des informations que vous consultez ou que vous venez de créer.</w:t>
      </w:r>
    </w:p>
    <w:p w:rsidR="00E25E82" w:rsidRDefault="00E25E82" w:rsidP="00E25E82"/>
    <w:p w:rsidR="00E25E82" w:rsidRDefault="00E25E82" w:rsidP="00E25E82">
      <w:pPr>
        <w:pStyle w:val="ENT-Astuce"/>
        <w:numPr>
          <w:ilvl w:val="0"/>
          <w:numId w:val="18"/>
        </w:numPr>
      </w:pPr>
      <w:r>
        <w:t xml:space="preserve">La barre horizontale en dessous de la barre de menu contient ce qu'on appelle dans le jargon des interfaces Web : « le fil d'Ariane ». Le fil d'Ariane indique le chemin de navigation </w:t>
      </w:r>
      <w:r>
        <w:rPr>
          <w:lang w:val="fr-FR"/>
        </w:rPr>
        <w:t>conduis</w:t>
      </w:r>
      <w:r>
        <w:t>ant sur la page courante et il vous permet de revenir à n'importe quelle page du chemin de navigation. Le fil d'Ariane est la bonne manière de revenir en arrière sans utiliser la touche retour du navigateur.</w:t>
      </w:r>
    </w:p>
    <w:p w:rsidR="00E25E82" w:rsidRDefault="00E25E82" w:rsidP="00E25E82">
      <w:pPr>
        <w:pStyle w:val="NormalWeb"/>
        <w:spacing w:before="119" w:beforeAutospacing="0" w:after="240"/>
        <w:rPr>
          <w:lang/>
        </w:rPr>
      </w:pPr>
    </w:p>
    <w:p w:rsidR="006F243D" w:rsidRPr="00E25E82" w:rsidRDefault="006F243D" w:rsidP="006F243D">
      <w:pPr>
        <w:pStyle w:val="NormalWeb"/>
        <w:spacing w:before="119" w:beforeAutospacing="0" w:after="240"/>
        <w:rPr>
          <w:lang/>
        </w:rPr>
      </w:pPr>
    </w:p>
    <w:p w:rsidR="006F243D" w:rsidRDefault="006F243D" w:rsidP="006F243D">
      <w:pPr>
        <w:pStyle w:val="NormalWeb"/>
        <w:spacing w:before="119" w:beforeAutospacing="0" w:after="240"/>
      </w:pPr>
    </w:p>
    <w:p w:rsidR="0064480A" w:rsidRDefault="0064480A" w:rsidP="006F243D">
      <w:pPr>
        <w:pStyle w:val="Titre1"/>
      </w:pPr>
      <w:bookmarkStart w:id="16" w:name="_Toc298767588"/>
      <w:bookmarkStart w:id="17" w:name="_Toc307307555"/>
      <w:r>
        <w:t>Le service Ressources</w:t>
      </w:r>
      <w:bookmarkEnd w:id="17"/>
    </w:p>
    <w:p w:rsidR="0064480A" w:rsidRDefault="0064480A" w:rsidP="0064480A">
      <w:pPr>
        <w:pStyle w:val="Titre2"/>
      </w:pPr>
      <w:bookmarkStart w:id="18" w:name="_Toc307307556"/>
      <w:r>
        <w:t>Accès au service</w:t>
      </w:r>
      <w:bookmarkEnd w:id="18"/>
    </w:p>
    <w:p w:rsidR="0064480A" w:rsidRDefault="005732E3" w:rsidP="0064480A">
      <w:r>
        <w:t>Le service R</w:t>
      </w:r>
      <w:r w:rsidR="0064480A">
        <w:t xml:space="preserve">essource est accessible depuis la barre de navigation principale.  </w:t>
      </w:r>
    </w:p>
    <w:p w:rsidR="0064480A" w:rsidRDefault="00006BCF" w:rsidP="0064480A">
      <w:pPr>
        <w:pStyle w:val="BodyText"/>
      </w:pPr>
      <w:r>
        <w:rPr>
          <w:noProof/>
          <w:lang w:eastAsia="fr-FR"/>
        </w:rPr>
        <w:pict>
          <v:rect id="_x0000_s2594" style="position:absolute;left:0;text-align:left;margin-left:222.2pt;margin-top:17.15pt;width:71.25pt;height:15.65pt;z-index:251644928" filled="f" strokecolor="red" strokeweight="1.5pt"/>
        </w:pict>
      </w:r>
      <w:r w:rsidR="000C1FDE">
        <w:rPr>
          <w:noProof/>
          <w:lang w:eastAsia="fr-FR"/>
        </w:rPr>
        <w:drawing>
          <wp:anchor distT="0" distB="0" distL="114300" distR="114300" simplePos="0" relativeHeight="251643904" behindDoc="1" locked="0" layoutInCell="1" allowOverlap="1">
            <wp:simplePos x="0" y="0"/>
            <wp:positionH relativeFrom="column">
              <wp:posOffset>12065</wp:posOffset>
            </wp:positionH>
            <wp:positionV relativeFrom="paragraph">
              <wp:posOffset>217805</wp:posOffset>
            </wp:positionV>
            <wp:extent cx="6246495" cy="198755"/>
            <wp:effectExtent l="19050" t="0" r="1905" b="0"/>
            <wp:wrapNone/>
            <wp:docPr id="545" name="Imag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10" cstate="print"/>
                    <a:srcRect/>
                    <a:stretch>
                      <a:fillRect/>
                    </a:stretch>
                  </pic:blipFill>
                  <pic:spPr bwMode="auto">
                    <a:xfrm>
                      <a:off x="0" y="0"/>
                      <a:ext cx="6246495" cy="198755"/>
                    </a:xfrm>
                    <a:prstGeom prst="rect">
                      <a:avLst/>
                    </a:prstGeom>
                    <a:noFill/>
                    <a:ln w="9525">
                      <a:noFill/>
                      <a:miter lim="800000"/>
                      <a:headEnd/>
                      <a:tailEnd/>
                    </a:ln>
                  </pic:spPr>
                </pic:pic>
              </a:graphicData>
            </a:graphic>
          </wp:anchor>
        </w:drawing>
      </w:r>
    </w:p>
    <w:p w:rsidR="0064480A" w:rsidRDefault="0064480A" w:rsidP="00006BCF">
      <w:pPr>
        <w:pStyle w:val="BodyText"/>
        <w:jc w:val="center"/>
      </w:pPr>
    </w:p>
    <w:p w:rsidR="0064480A" w:rsidRDefault="00006BCF" w:rsidP="00E83E1C">
      <w:pPr>
        <w:pStyle w:val="BodyText"/>
        <w:jc w:val="center"/>
      </w:pPr>
      <w:r>
        <w:rPr>
          <w:noProof/>
          <w:lang w:eastAsia="fr-FR"/>
        </w:rPr>
        <w:pict>
          <v:rect id="_x0000_s2595" style="position:absolute;left:0;text-align:left;margin-left:197.9pt;margin-top:.6pt;width:124.5pt;height:225.75pt;z-index:251645952" filled="f" strokecolor="red" strokeweight="1.5pt"/>
        </w:pict>
      </w:r>
      <w:r w:rsidR="000C1FDE">
        <w:rPr>
          <w:noProof/>
          <w:lang w:eastAsia="fr-FR"/>
        </w:rPr>
        <w:drawing>
          <wp:inline distT="0" distB="0" distL="0" distR="0">
            <wp:extent cx="1466215" cy="2967355"/>
            <wp:effectExtent l="19050" t="0" r="63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64480A" w:rsidRDefault="009E2E36" w:rsidP="0064480A">
      <w:pPr>
        <w:pStyle w:val="Titre2"/>
      </w:pPr>
      <w:bookmarkStart w:id="19" w:name="_Toc307307557"/>
      <w:r>
        <w:t xml:space="preserve">Présentation du service </w:t>
      </w:r>
      <w:r w:rsidR="00006BCF">
        <w:t>R</w:t>
      </w:r>
      <w:r w:rsidR="0064480A">
        <w:t>essources</w:t>
      </w:r>
      <w:bookmarkEnd w:id="19"/>
    </w:p>
    <w:p w:rsidR="00F76E11" w:rsidRDefault="009E2E36" w:rsidP="00006BCF">
      <w:r>
        <w:t xml:space="preserve">Le service </w:t>
      </w:r>
      <w:r w:rsidR="00006BCF">
        <w:t>R</w:t>
      </w:r>
      <w:r w:rsidR="0064480A">
        <w:t>essource</w:t>
      </w:r>
      <w:r>
        <w:t>s</w:t>
      </w:r>
      <w:r w:rsidR="0064480A">
        <w:t xml:space="preserve"> </w:t>
      </w:r>
      <w:r w:rsidR="00006BCF">
        <w:t>propose un ensemb</w:t>
      </w:r>
      <w:r w:rsidR="003561D5">
        <w:t>le de services qui pour la plu</w:t>
      </w:r>
      <w:r w:rsidR="00006BCF">
        <w:t>part font partie</w:t>
      </w:r>
      <w:r w:rsidR="0064480A">
        <w:t xml:space="preserve"> des services optionnels et peuvent être activés</w:t>
      </w:r>
      <w:r w:rsidR="00F76E11">
        <w:t xml:space="preserve"> et paramétrés</w:t>
      </w:r>
      <w:r w:rsidR="0064480A">
        <w:t xml:space="preserve"> depuis la console d’administration de </w:t>
      </w:r>
      <w:r w:rsidR="003561D5">
        <w:t>l’</w:t>
      </w:r>
      <w:r w:rsidR="0064480A">
        <w:t>établissement.</w:t>
      </w:r>
    </w:p>
    <w:p w:rsidR="0064480A" w:rsidRDefault="005D3480" w:rsidP="00006BCF">
      <w:r>
        <w:t>Le service Orientation</w:t>
      </w:r>
      <w:r w:rsidR="00F76E11">
        <w:t>, est quant à lui, un service « initial » qui peut être présent dans l’ENT dès sont ouverture, en fonction des choix de chaque collectivité.</w:t>
      </w:r>
    </w:p>
    <w:p w:rsidR="00F76E11" w:rsidRPr="0064480A" w:rsidRDefault="003561D5" w:rsidP="00F76E11">
      <w:r>
        <w:rPr>
          <w:noProof/>
          <w:lang w:eastAsia="en-US"/>
        </w:rPr>
        <w:pict>
          <v:shapetype id="_x0000_t202" coordsize="21600,21600" o:spt="202" path="m,l,21600r21600,l21600,xe">
            <v:stroke joinstyle="miter"/>
            <v:path gradientshapeok="t" o:connecttype="rect"/>
          </v:shapetype>
          <v:shape id="_x0000_s2638" type="#_x0000_t202" style="position:absolute;left:0;text-align:left;margin-left:-20.3pt;margin-top:246.5pt;width:259.9pt;height:21.05pt;z-index:251671552;mso-width-relative:margin;mso-height-relative:margin">
            <v:textbox style="mso-next-textbox:#_x0000_s2638">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r w:rsidR="005D57F5">
        <w:rPr>
          <w:noProof/>
        </w:rPr>
        <w:pict>
          <v:rect id="_x0000_s2596" style="position:absolute;left:0;text-align:left;margin-left:199.25pt;margin-top:50.65pt;width:173.9pt;height:163.45pt;z-index:251646976" filled="f" strokecolor="red" strokeweight="1.5pt"/>
        </w:pict>
      </w:r>
      <w:r w:rsidR="005D57F5">
        <w:rPr>
          <w:noProof/>
        </w:rPr>
        <w:pict>
          <v:rect id="_x0000_s2598" style="position:absolute;left:0;text-align:left;margin-left:2.8pt;margin-top:138pt;width:181.5pt;height:10.5pt;z-index:251648000" filled="f" strokecolor="red" strokeweight="1.5pt"/>
        </w:pict>
      </w:r>
      <w:r w:rsidR="000C1FDE">
        <w:rPr>
          <w:noProof/>
        </w:rPr>
        <w:drawing>
          <wp:inline distT="0" distB="0" distL="0" distR="0">
            <wp:extent cx="6366510" cy="2803525"/>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6366510" cy="2803525"/>
                    </a:xfrm>
                    <a:prstGeom prst="rect">
                      <a:avLst/>
                    </a:prstGeom>
                    <a:noFill/>
                    <a:ln w="9525">
                      <a:noFill/>
                      <a:miter lim="800000"/>
                      <a:headEnd/>
                      <a:tailEnd/>
                    </a:ln>
                  </pic:spPr>
                </pic:pic>
              </a:graphicData>
            </a:graphic>
          </wp:inline>
        </w:drawing>
      </w:r>
    </w:p>
    <w:p w:rsidR="00006BCF" w:rsidRDefault="00006BCF" w:rsidP="00006BCF">
      <w:pPr>
        <w:pStyle w:val="Titre1"/>
      </w:pPr>
      <w:bookmarkStart w:id="20" w:name="_Toc307307558"/>
      <w:r>
        <w:t>Le service catalogue</w:t>
      </w:r>
      <w:bookmarkEnd w:id="20"/>
    </w:p>
    <w:p w:rsidR="00006BCF" w:rsidRPr="00AF1243" w:rsidRDefault="00006BCF" w:rsidP="00006BCF">
      <w:pPr>
        <w:pStyle w:val="Titre2"/>
        <w:spacing w:before="120"/>
      </w:pPr>
      <w:bookmarkStart w:id="21" w:name="_Toc307307559"/>
      <w:r>
        <w:t>Accès au service Catalogue</w:t>
      </w:r>
      <w:bookmarkEnd w:id="21"/>
    </w:p>
    <w:p w:rsidR="00006BCF" w:rsidRDefault="00006BCF" w:rsidP="00006BCF">
      <w:pPr>
        <w:pStyle w:val="BodyText"/>
      </w:pPr>
      <w:r w:rsidRPr="00776984">
        <w:rPr>
          <w:rFonts w:ascii="Calibri" w:hAnsi="Calibri"/>
        </w:rPr>
        <w:t>Le</w:t>
      </w:r>
      <w:r>
        <w:rPr>
          <w:rFonts w:ascii="Calibri" w:hAnsi="Calibri"/>
        </w:rPr>
        <w:t xml:space="preserve"> service Catalogue est disponible dans la rubrique</w:t>
      </w:r>
      <w:r w:rsidR="009E2E36">
        <w:rPr>
          <w:rFonts w:ascii="Calibri" w:hAnsi="Calibri"/>
        </w:rPr>
        <w:t xml:space="preserve"> </w:t>
      </w:r>
      <w:r>
        <w:rPr>
          <w:rFonts w:ascii="Calibri" w:hAnsi="Calibri"/>
          <w:b/>
        </w:rPr>
        <w:t>Ressources</w:t>
      </w:r>
      <w:r w:rsidRPr="00776984">
        <w:rPr>
          <w:rFonts w:ascii="Calibri" w:hAnsi="Calibri"/>
        </w:rPr>
        <w:t>.</w:t>
      </w:r>
      <w:r>
        <w:rPr>
          <w:rFonts w:ascii="Calibri" w:hAnsi="Calibri"/>
        </w:rPr>
        <w:t xml:space="preserve"> </w:t>
      </w:r>
    </w:p>
    <w:p w:rsidR="00006BCF" w:rsidRDefault="00006BCF" w:rsidP="00006BCF">
      <w:pPr>
        <w:pStyle w:val="BodyText"/>
        <w:jc w:val="center"/>
      </w:pPr>
      <w:r>
        <w:rPr>
          <w:noProof/>
          <w:lang w:eastAsia="fr-FR"/>
        </w:rPr>
        <w:pict>
          <v:rect id="_x0000_s2599" style="position:absolute;left:0;text-align:left;margin-left:202.2pt;margin-top:28.7pt;width:86.05pt;height:22.9pt;z-index:251649024" filled="f" strokecolor="red" strokeweight="1.5pt"/>
        </w:pict>
      </w:r>
      <w:r w:rsidR="000C1FDE">
        <w:rPr>
          <w:noProof/>
          <w:lang w:eastAsia="fr-FR"/>
        </w:rPr>
        <w:drawing>
          <wp:inline distT="0" distB="0" distL="0" distR="0">
            <wp:extent cx="1466215" cy="2967355"/>
            <wp:effectExtent l="19050" t="0" r="63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006BCF" w:rsidRPr="00AF1243" w:rsidRDefault="00006BCF" w:rsidP="00006BCF"/>
    <w:p w:rsidR="00006BCF" w:rsidRDefault="00006BCF" w:rsidP="00006BCF">
      <w:pPr>
        <w:pStyle w:val="Titre2"/>
        <w:spacing w:before="120"/>
      </w:pPr>
      <w:bookmarkStart w:id="22" w:name="_Toc307307560"/>
      <w:r>
        <w:t>Présentation du service</w:t>
      </w:r>
      <w:bookmarkEnd w:id="22"/>
    </w:p>
    <w:p w:rsidR="00006BCF" w:rsidRDefault="00006BCF" w:rsidP="00006BCF">
      <w:pPr>
        <w:pStyle w:val="BodyText"/>
        <w:rPr>
          <w:rFonts w:ascii="Calibri" w:hAnsi="Calibri"/>
        </w:rPr>
      </w:pPr>
      <w:r>
        <w:rPr>
          <w:rFonts w:ascii="Calibri" w:hAnsi="Calibri"/>
        </w:rPr>
        <w:t>Il fait partie des services optionnels, c'est-à-dire activables ou non depuis la console d’administration.</w:t>
      </w:r>
    </w:p>
    <w:p w:rsidR="00006BCF" w:rsidRPr="00AF1243" w:rsidRDefault="00006BCF" w:rsidP="00006BCF">
      <w:r>
        <w:t>Le service catalogue est avant tout :</w:t>
      </w:r>
    </w:p>
    <w:p w:rsidR="00006BCF" w:rsidRPr="002F5A90" w:rsidRDefault="00362D5A" w:rsidP="00006BCF">
      <w:pPr>
        <w:pStyle w:val="ENT-Puce"/>
      </w:pPr>
      <w:r>
        <w:rPr>
          <w:noProof/>
          <w:lang w:eastAsia="fr-FR"/>
        </w:rPr>
        <w:pict>
          <v:shape id="_x0000_s2639" type="#_x0000_t202" style="position:absolute;left:0;text-align:left;margin-left:-8.3pt;margin-top:318.75pt;width:259.9pt;height:21.05pt;z-index:251672576;mso-width-relative:margin;mso-height-relative:margin">
            <v:textbox style="mso-next-textbox:#_x0000_s2639">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r w:rsidR="00006BCF" w:rsidRPr="002F5A90">
        <w:t>Un dispositif de médiation entre les lycées et les éditeurs de ressources numériques éducatives</w:t>
      </w:r>
    </w:p>
    <w:p w:rsidR="00006BCF" w:rsidRPr="002F5A90" w:rsidRDefault="00006BCF" w:rsidP="00006BCF">
      <w:pPr>
        <w:pStyle w:val="ENT-Puce"/>
      </w:pPr>
      <w:r w:rsidRPr="002F5A90">
        <w:t xml:space="preserve">Un moyen de faciliter et promouvoir l’usage de ces ressources par la </w:t>
      </w:r>
      <w:r w:rsidR="00F76E11">
        <w:t>c</w:t>
      </w:r>
      <w:r w:rsidRPr="002F5A90">
        <w:t>ommunauté éducative de</w:t>
      </w:r>
      <w:r>
        <w:t xml:space="preserve">  votre collectivité</w:t>
      </w:r>
      <w:r w:rsidRPr="002F5A90">
        <w:t>.</w:t>
      </w:r>
    </w:p>
    <w:p w:rsidR="00006BCF" w:rsidRPr="002F5A90" w:rsidRDefault="00006BCF" w:rsidP="00006BCF">
      <w:r w:rsidRPr="002F5A90">
        <w:t>Ses valeurs ajoutées :</w:t>
      </w:r>
    </w:p>
    <w:p w:rsidR="00006BCF" w:rsidRPr="00B12EF4" w:rsidRDefault="00006BCF" w:rsidP="00006BCF">
      <w:pPr>
        <w:pStyle w:val="ENT-Puce"/>
      </w:pPr>
      <w:r w:rsidRPr="002F5A90">
        <w:t xml:space="preserve">Une indexation des contenus conforme </w:t>
      </w:r>
      <w:r w:rsidRPr="00B12EF4">
        <w:t>aux standards documentaires,</w:t>
      </w:r>
    </w:p>
    <w:p w:rsidR="00006BCF" w:rsidRPr="002F5A90" w:rsidRDefault="00006BCF" w:rsidP="00006BCF">
      <w:pPr>
        <w:pStyle w:val="ENT-Puce"/>
      </w:pPr>
      <w:r w:rsidRPr="00B12EF4">
        <w:t xml:space="preserve">A </w:t>
      </w:r>
      <w:r w:rsidRPr="002F5A90">
        <w:t xml:space="preserve">terme, une labellisation des contenus par des professionnels du domaine, </w:t>
      </w:r>
    </w:p>
    <w:p w:rsidR="00006BCF" w:rsidRPr="002F5A90" w:rsidRDefault="00006BCF" w:rsidP="00006BCF">
      <w:pPr>
        <w:pStyle w:val="ENT-Puce"/>
      </w:pPr>
      <w:r w:rsidRPr="002F5A90">
        <w:t>Des fonctions de pilotage et de traçage pour la Collectivité.</w:t>
      </w:r>
    </w:p>
    <w:p w:rsidR="00006BCF" w:rsidRPr="002F5A90" w:rsidRDefault="00006BCF" w:rsidP="00006BCF">
      <w:r w:rsidRPr="002F5A90">
        <w:t xml:space="preserve">Le catalogue s’inscrit dans la politique régionale de développement du numérique, dans tous ses aspects éducatifs, sociaux, culturels et économiques. Les établissements utilisateurs </w:t>
      </w:r>
      <w:r w:rsidR="003561D5">
        <w:t>peuven</w:t>
      </w:r>
      <w:r w:rsidRPr="002F5A90">
        <w:t xml:space="preserve">t, via ce service, assurer la gestion de leurs ressources numériques en ligne et des abonnements correspondants, en continuité avec les procédures de gestion documentaire et dans le cadre de la politique documentaire conduite par chaque établissement. Il vise à permettre aux acteurs </w:t>
      </w:r>
      <w:r w:rsidR="00F76E11">
        <w:t xml:space="preserve">des collectivités, </w:t>
      </w:r>
      <w:r w:rsidRPr="002F5A90">
        <w:t>par les ressources éducatives numériques, en particulier les lycées, de disposer d’un guichet privilégié pour leur accès.</w:t>
      </w:r>
    </w:p>
    <w:p w:rsidR="00006BCF" w:rsidRPr="002F5A90" w:rsidRDefault="00006BCF" w:rsidP="00006BCF">
      <w:r w:rsidRPr="002F5A90">
        <w:t>Les contenus numériques disponibles sont les suivants :</w:t>
      </w:r>
    </w:p>
    <w:p w:rsidR="00006BCF" w:rsidRPr="002F5A90" w:rsidRDefault="00006BCF" w:rsidP="00006BCF">
      <w:pPr>
        <w:pStyle w:val="ENT-Puce"/>
      </w:pPr>
      <w:r w:rsidRPr="002F5A90">
        <w:t>Le bouquet de ressources "Région",</w:t>
      </w:r>
    </w:p>
    <w:p w:rsidR="00006BCF" w:rsidRPr="002F5A90" w:rsidRDefault="00006BCF" w:rsidP="00006BCF">
      <w:pPr>
        <w:pStyle w:val="ENT-Puce"/>
      </w:pPr>
      <w:r w:rsidRPr="002F5A90">
        <w:t>Les ressources proposées par les éditeurs (dont les CRDP),</w:t>
      </w:r>
    </w:p>
    <w:p w:rsidR="003561D5" w:rsidRDefault="00006BCF" w:rsidP="003561D5">
      <w:pPr>
        <w:pStyle w:val="ENT-Puce"/>
      </w:pPr>
      <w:r w:rsidRPr="002F5A90">
        <w:t>Les contenus et ressources rendus disponibles dans une approche non commerciale, notamment sous licence libre (GPL, Creative Commons…),</w:t>
      </w:r>
    </w:p>
    <w:p w:rsidR="00006BCF" w:rsidRDefault="00006BCF" w:rsidP="003561D5">
      <w:pPr>
        <w:pStyle w:val="ENT-Puce"/>
      </w:pPr>
      <w:r w:rsidRPr="002F5A90">
        <w:t>Les ressources disponibles ou développées à l’échelle régionale.</w:t>
      </w:r>
    </w:p>
    <w:p w:rsidR="00006BCF" w:rsidRDefault="00006BCF" w:rsidP="00006BCF">
      <w:pPr>
        <w:pStyle w:val="Titre2"/>
      </w:pPr>
      <w:bookmarkStart w:id="23" w:name="_Toc307307561"/>
      <w:r>
        <w:t>Utiliser le service catalogue</w:t>
      </w:r>
      <w:bookmarkEnd w:id="23"/>
    </w:p>
    <w:p w:rsidR="00006BCF" w:rsidRDefault="00006BCF" w:rsidP="00006BCF">
      <w:r>
        <w:t>Pour les explications détaillées sur l’utilisation du service catalogue, nous vous invitons à consulter le manuel utilisateur correspondant</w:t>
      </w:r>
      <w:r w:rsidR="00A21CF5">
        <w:t>.</w:t>
      </w:r>
    </w:p>
    <w:p w:rsidR="00006BCF" w:rsidRDefault="00006BCF" w:rsidP="00006BCF">
      <w:pPr>
        <w:pStyle w:val="Titre1"/>
      </w:pPr>
      <w:bookmarkStart w:id="24" w:name="_Toc298785325"/>
      <w:bookmarkStart w:id="25" w:name="_Toc307307562"/>
      <w:r>
        <w:t>Le service Visionneurs</w:t>
      </w:r>
      <w:bookmarkEnd w:id="24"/>
      <w:bookmarkEnd w:id="25"/>
    </w:p>
    <w:p w:rsidR="00006BCF" w:rsidRDefault="005D3480" w:rsidP="00006BCF">
      <w:pPr>
        <w:pStyle w:val="Titre2"/>
      </w:pPr>
      <w:bookmarkStart w:id="26" w:name="_Toc298785326"/>
      <w:bookmarkStart w:id="27" w:name="_Toc307307563"/>
      <w:r>
        <w:t xml:space="preserve">Accès au service </w:t>
      </w:r>
      <w:r w:rsidR="00006BCF">
        <w:t>Visionneurs</w:t>
      </w:r>
      <w:bookmarkEnd w:id="26"/>
      <w:bookmarkEnd w:id="27"/>
    </w:p>
    <w:p w:rsidR="00006BCF" w:rsidRDefault="00006BCF" w:rsidP="00006BCF">
      <w:pPr>
        <w:pStyle w:val="BodyText"/>
      </w:pPr>
      <w:r w:rsidRPr="00776984">
        <w:rPr>
          <w:rFonts w:ascii="Calibri" w:hAnsi="Calibri"/>
        </w:rPr>
        <w:t>Le</w:t>
      </w:r>
      <w:r>
        <w:rPr>
          <w:rFonts w:ascii="Calibri" w:hAnsi="Calibri"/>
        </w:rPr>
        <w:t xml:space="preserve"> service Visionneurs est disponible dans la rubrique</w:t>
      </w:r>
      <w:r w:rsidR="009E2E36">
        <w:rPr>
          <w:rFonts w:ascii="Calibri" w:hAnsi="Calibri"/>
        </w:rPr>
        <w:t xml:space="preserve"> </w:t>
      </w:r>
      <w:r w:rsidRPr="005D3480">
        <w:rPr>
          <w:rFonts w:ascii="Calibri" w:hAnsi="Calibri"/>
        </w:rPr>
        <w:t>Ressources.</w:t>
      </w:r>
      <w:r>
        <w:rPr>
          <w:rFonts w:ascii="Calibri" w:hAnsi="Calibri"/>
        </w:rPr>
        <w:t xml:space="preserve"> </w:t>
      </w:r>
    </w:p>
    <w:p w:rsidR="00006BCF" w:rsidRDefault="00006BCF" w:rsidP="00006BCF">
      <w:pPr>
        <w:pStyle w:val="BodyText"/>
        <w:jc w:val="center"/>
      </w:pPr>
      <w:r>
        <w:rPr>
          <w:noProof/>
          <w:lang w:eastAsia="fr-FR"/>
        </w:rPr>
        <w:pict>
          <v:rect id="_x0000_s2600" style="position:absolute;left:0;text-align:left;margin-left:200.85pt;margin-top:52.05pt;width:93.55pt;height:17.3pt;z-index:251650048" filled="f" strokecolor="red" strokeweight="1.5pt"/>
        </w:pict>
      </w:r>
      <w:r w:rsidR="000C1FDE">
        <w:rPr>
          <w:noProof/>
          <w:lang w:eastAsia="fr-FR"/>
        </w:rPr>
        <w:drawing>
          <wp:inline distT="0" distB="0" distL="0" distR="0">
            <wp:extent cx="1466215" cy="2967355"/>
            <wp:effectExtent l="19050" t="0" r="63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006BCF" w:rsidRDefault="009E2E36" w:rsidP="00006BCF">
      <w:pPr>
        <w:pStyle w:val="Titre2"/>
      </w:pPr>
      <w:bookmarkStart w:id="28" w:name="_Toc298785327"/>
      <w:bookmarkStart w:id="29" w:name="_Toc307307564"/>
      <w:r>
        <w:t xml:space="preserve">Présentation du service </w:t>
      </w:r>
      <w:r w:rsidR="00006BCF">
        <w:t>Visionneurs</w:t>
      </w:r>
      <w:bookmarkEnd w:id="28"/>
      <w:bookmarkEnd w:id="29"/>
    </w:p>
    <w:p w:rsidR="00006BCF" w:rsidRDefault="00006BCF" w:rsidP="00006BCF">
      <w:pPr>
        <w:pStyle w:val="BodyText"/>
        <w:rPr>
          <w:rFonts w:ascii="Calibri" w:hAnsi="Calibri"/>
        </w:rPr>
      </w:pPr>
      <w:r>
        <w:rPr>
          <w:rFonts w:ascii="Calibri" w:hAnsi="Calibri"/>
        </w:rPr>
        <w:t>Il fait partie des services optionnels, c'est-à-dire activables ou non depuis la console d’administration.</w:t>
      </w:r>
    </w:p>
    <w:p w:rsidR="00006BCF" w:rsidRPr="00BE767F" w:rsidRDefault="00006BCF" w:rsidP="00006BCF">
      <w:pPr>
        <w:spacing w:before="60" w:after="20"/>
        <w:rPr>
          <w:lang w:val="fr-CA"/>
        </w:rPr>
      </w:pPr>
      <w:r w:rsidRPr="00BE767F">
        <w:rPr>
          <w:lang w:val="fr-CA"/>
        </w:rPr>
        <w:t xml:space="preserve">Les </w:t>
      </w:r>
      <w:r w:rsidRPr="00BE767F">
        <w:rPr>
          <w:b/>
          <w:lang w:val="fr-CA"/>
        </w:rPr>
        <w:t xml:space="preserve">visionneurs </w:t>
      </w:r>
      <w:r w:rsidRPr="00BE767F">
        <w:rPr>
          <w:lang w:val="fr-CA"/>
        </w:rPr>
        <w:t>sont des liens ou raccourcis v</w:t>
      </w:r>
      <w:r>
        <w:rPr>
          <w:lang w:val="fr-CA"/>
        </w:rPr>
        <w:t xml:space="preserve">ers des pages internet permettant </w:t>
      </w:r>
      <w:r w:rsidRPr="00364081">
        <w:rPr>
          <w:lang w:val="fr-CA"/>
        </w:rPr>
        <w:t xml:space="preserve">aux utilisateurs </w:t>
      </w:r>
      <w:r w:rsidR="003561D5">
        <w:rPr>
          <w:lang w:val="fr-CA"/>
        </w:rPr>
        <w:t>de télécharger des visionneurs</w:t>
      </w:r>
      <w:r>
        <w:rPr>
          <w:lang w:val="fr-CA"/>
        </w:rPr>
        <w:t xml:space="preserve"> et des outils bureautiques afin de pouvoir lire des documents sur leur poste</w:t>
      </w:r>
      <w:r w:rsidRPr="00364081">
        <w:rPr>
          <w:lang w:val="fr-CA"/>
        </w:rPr>
        <w:t>.</w:t>
      </w:r>
    </w:p>
    <w:p w:rsidR="00006BCF" w:rsidRDefault="00006BCF" w:rsidP="00006BCF">
      <w:pPr>
        <w:pStyle w:val="Titre2"/>
      </w:pPr>
      <w:bookmarkStart w:id="30" w:name="_Toc307307565"/>
      <w:r>
        <w:t>Utiliser le service Visionneur</w:t>
      </w:r>
      <w:r w:rsidR="003561D5">
        <w:t>s</w:t>
      </w:r>
      <w:bookmarkEnd w:id="30"/>
    </w:p>
    <w:p w:rsidR="00006BCF" w:rsidRPr="002F5A90" w:rsidRDefault="00006BCF" w:rsidP="00006BCF">
      <w:r>
        <w:t xml:space="preserve">Pour les explications détaillées sur l’utilisation du service </w:t>
      </w:r>
      <w:r w:rsidR="001F5D24">
        <w:t>Signets</w:t>
      </w:r>
      <w:r>
        <w:t>, nous vous invitons à consulter le manuel utilisateur correspondant</w:t>
      </w:r>
      <w:r w:rsidR="00A21CF5">
        <w:t>.</w:t>
      </w:r>
    </w:p>
    <w:p w:rsidR="00006BCF" w:rsidRPr="00B61FFF" w:rsidRDefault="00362D5A" w:rsidP="00006BCF">
      <w:pPr>
        <w:spacing w:before="60" w:after="20"/>
      </w:pPr>
      <w:r>
        <w:rPr>
          <w:noProof/>
        </w:rPr>
        <w:pict>
          <v:shape id="_x0000_s2640" type="#_x0000_t202" style="position:absolute;left:0;text-align:left;margin-left:-15.35pt;margin-top:236.1pt;width:259.9pt;height:21.05pt;z-index:251673600;mso-width-relative:margin;mso-height-relative:margin">
            <v:textbox style="mso-next-textbox:#_x0000_s2640">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p>
    <w:p w:rsidR="00006BCF" w:rsidRDefault="00006BCF" w:rsidP="00006BCF">
      <w:pPr>
        <w:pStyle w:val="Titre1"/>
      </w:pPr>
      <w:bookmarkStart w:id="31" w:name="_Toc307307566"/>
      <w:r>
        <w:t>Le service Orientation</w:t>
      </w:r>
      <w:bookmarkEnd w:id="31"/>
    </w:p>
    <w:p w:rsidR="00006BCF" w:rsidRDefault="00006BCF" w:rsidP="009E2E36">
      <w:pPr>
        <w:pStyle w:val="Titre2"/>
        <w:pBdr>
          <w:bottom w:val="single" w:sz="4" w:space="0" w:color="000000"/>
        </w:pBdr>
      </w:pPr>
      <w:bookmarkStart w:id="32" w:name="_Toc307307567"/>
      <w:r>
        <w:t>Accès au service Orientation</w:t>
      </w:r>
      <w:bookmarkEnd w:id="32"/>
    </w:p>
    <w:p w:rsidR="00006BCF" w:rsidRDefault="00006BCF" w:rsidP="00006BCF">
      <w:pPr>
        <w:pStyle w:val="BodyText"/>
        <w:rPr>
          <w:rFonts w:ascii="Calibri" w:hAnsi="Calibri"/>
        </w:rPr>
      </w:pPr>
      <w:r>
        <w:rPr>
          <w:rFonts w:ascii="Calibri" w:hAnsi="Calibri"/>
        </w:rPr>
        <w:t xml:space="preserve">Les </w:t>
      </w:r>
      <w:r w:rsidRPr="009E2E36">
        <w:rPr>
          <w:rFonts w:ascii="Calibri" w:hAnsi="Calibri"/>
        </w:rPr>
        <w:t>liens pour l’orientation des élèves sont accessibles dans l’ENT à partir de la rubrique</w:t>
      </w:r>
      <w:r w:rsidR="009E2E36" w:rsidRPr="009E2E36">
        <w:rPr>
          <w:rFonts w:ascii="Calibri" w:hAnsi="Calibri"/>
        </w:rPr>
        <w:t xml:space="preserve"> </w:t>
      </w:r>
      <w:r w:rsidRPr="009E2E36">
        <w:rPr>
          <w:rFonts w:ascii="Calibri" w:hAnsi="Calibri"/>
        </w:rPr>
        <w:t>Ressources en cliquant sur Orientation</w:t>
      </w:r>
      <w:r>
        <w:rPr>
          <w:rFonts w:ascii="Calibri" w:hAnsi="Calibri"/>
        </w:rPr>
        <w:t>.</w:t>
      </w:r>
    </w:p>
    <w:p w:rsidR="00006BCF" w:rsidRDefault="00006BCF" w:rsidP="00006BCF">
      <w:pPr>
        <w:pStyle w:val="BodyText"/>
        <w:jc w:val="center"/>
        <w:rPr>
          <w:rFonts w:ascii="Calibri" w:hAnsi="Calibri"/>
          <w:noProof/>
          <w:lang w:eastAsia="fr-FR"/>
        </w:rPr>
      </w:pPr>
      <w:r>
        <w:rPr>
          <w:noProof/>
          <w:lang w:eastAsia="fr-FR"/>
        </w:rPr>
        <w:pict>
          <v:rect id="_x0000_s2602" style="position:absolute;left:0;text-align:left;margin-left:198.7pt;margin-top:70.35pt;width:96.1pt;height:24.8pt;z-index:251651072" filled="f" strokecolor="red" strokeweight="2.25pt"/>
        </w:pict>
      </w:r>
      <w:r w:rsidR="000C1FDE">
        <w:rPr>
          <w:noProof/>
          <w:lang w:eastAsia="fr-FR"/>
        </w:rPr>
        <w:drawing>
          <wp:inline distT="0" distB="0" distL="0" distR="0">
            <wp:extent cx="1466215" cy="2967355"/>
            <wp:effectExtent l="19050" t="0" r="63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006BCF" w:rsidRDefault="00F76E11" w:rsidP="00006BCF">
      <w:pPr>
        <w:pStyle w:val="Titre2"/>
      </w:pPr>
      <w:bookmarkStart w:id="33" w:name="_Toc307307568"/>
      <w:r>
        <w:t>Présentation du service</w:t>
      </w:r>
      <w:bookmarkEnd w:id="33"/>
    </w:p>
    <w:p w:rsidR="00006BCF" w:rsidRDefault="009E2E36" w:rsidP="00006BCF">
      <w:r>
        <w:t xml:space="preserve">Le service </w:t>
      </w:r>
      <w:r w:rsidR="00006BCF" w:rsidRPr="009E2E36">
        <w:t>Orientation</w:t>
      </w:r>
      <w:r w:rsidR="00006BCF">
        <w:t xml:space="preserve"> est constitué d’une page listant un ensemble de </w:t>
      </w:r>
      <w:r w:rsidR="00006BCF">
        <w:rPr>
          <w:b/>
        </w:rPr>
        <w:t>liens utiles concernant l’orientation des élèves.</w:t>
      </w:r>
      <w:r w:rsidR="001254A8">
        <w:rPr>
          <w:b/>
        </w:rPr>
        <w:t xml:space="preserve"> </w:t>
      </w:r>
      <w:r w:rsidR="001254A8">
        <w:t>C’est un service « initial » qui peut être présent dans l’ENT dès sont ouverture, en fonction des choix de chaque collectivité.</w:t>
      </w:r>
    </w:p>
    <w:p w:rsidR="00006BCF" w:rsidRDefault="001254A8" w:rsidP="00A42E73">
      <w:pPr>
        <w:rPr>
          <w:b/>
        </w:rPr>
      </w:pPr>
      <w:r>
        <w:t xml:space="preserve">Ce service peut être personnalisé, par l’ajout d’un message et de nouvelles ressources sur l’orientation. </w:t>
      </w:r>
    </w:p>
    <w:p w:rsidR="001254A8" w:rsidRDefault="001254A8" w:rsidP="001254A8">
      <w:pPr>
        <w:pStyle w:val="Titre2"/>
      </w:pPr>
      <w:bookmarkStart w:id="34" w:name="_Toc307307569"/>
      <w:r>
        <w:t xml:space="preserve">Gestion des </w:t>
      </w:r>
      <w:r w:rsidR="008B0A28">
        <w:t>droits utilisateurs et accès au</w:t>
      </w:r>
      <w:r>
        <w:t xml:space="preserve"> service </w:t>
      </w:r>
      <w:r w:rsidR="008B0A28">
        <w:t>O</w:t>
      </w:r>
      <w:r>
        <w:t>rientation</w:t>
      </w:r>
      <w:bookmarkEnd w:id="34"/>
    </w:p>
    <w:p w:rsidR="001254A8" w:rsidRDefault="001254A8" w:rsidP="001254A8">
      <w:r>
        <w:t xml:space="preserve">L’ensemble des utilisateurs de l’ENT </w:t>
      </w:r>
      <w:r w:rsidR="008B0A28">
        <w:t xml:space="preserve">a </w:t>
      </w:r>
      <w:r>
        <w:t>accès aux ressources d’orientation proposées dans ce service</w:t>
      </w:r>
      <w:r w:rsidR="008B0A28">
        <w:t>.</w:t>
      </w:r>
    </w:p>
    <w:p w:rsidR="001254A8" w:rsidRDefault="001254A8" w:rsidP="00A42E73">
      <w:r>
        <w:t>La personnalisation de ce service est réservée aux</w:t>
      </w:r>
      <w:r w:rsidRPr="00E664F2">
        <w:t xml:space="preserve"> chefs d'établissement, documentalistes, </w:t>
      </w:r>
      <w:r>
        <w:t xml:space="preserve">conseillers d'orientation et </w:t>
      </w:r>
      <w:r w:rsidRPr="00E664F2">
        <w:t>administrateurs locaux</w:t>
      </w:r>
      <w:r w:rsidR="00D013AC">
        <w:t>/superviseurs</w:t>
      </w:r>
      <w:r w:rsidRPr="00E664F2">
        <w:t xml:space="preserve"> de l’ENT</w:t>
      </w:r>
      <w:r w:rsidR="00A42E73">
        <w:t xml:space="preserve"> qui peuvent :</w:t>
      </w:r>
    </w:p>
    <w:p w:rsidR="00A42E73" w:rsidRDefault="00A42E73" w:rsidP="00A42E73">
      <w:pPr>
        <w:pStyle w:val="ENT-Puce"/>
      </w:pPr>
      <w:r>
        <w:t>Modifier le message d’accueil</w:t>
      </w:r>
    </w:p>
    <w:p w:rsidR="00810196" w:rsidRPr="00A62556" w:rsidRDefault="00A42E73" w:rsidP="00810196">
      <w:pPr>
        <w:pStyle w:val="ENT-Puce"/>
      </w:pPr>
      <w:r>
        <w:t>Ajouter des nouvelles ressources d’orientation</w:t>
      </w:r>
    </w:p>
    <w:p w:rsidR="001254A8" w:rsidRDefault="00A42E73" w:rsidP="001254A8">
      <w:pPr>
        <w:pStyle w:val="Titre2"/>
      </w:pPr>
      <w:bookmarkStart w:id="35" w:name="_Toc307307570"/>
      <w:r>
        <w:t>Modifier le message d’accueil et jouter des nouvelles ressources d’orientation</w:t>
      </w:r>
      <w:bookmarkEnd w:id="35"/>
    </w:p>
    <w:tbl>
      <w:tblPr>
        <w:tblW w:w="0" w:type="auto"/>
        <w:tblBorders>
          <w:bottom w:val="single" w:sz="18" w:space="0" w:color="1B9DD9"/>
        </w:tblBorders>
        <w:tblLook w:val="04A0"/>
      </w:tblPr>
      <w:tblGrid>
        <w:gridCol w:w="1242"/>
        <w:gridCol w:w="1843"/>
      </w:tblGrid>
      <w:tr w:rsidR="001254A8" w:rsidTr="00A21CF5">
        <w:trPr>
          <w:trHeight w:val="489"/>
        </w:trPr>
        <w:tc>
          <w:tcPr>
            <w:tcW w:w="1242" w:type="dxa"/>
          </w:tcPr>
          <w:p w:rsidR="001254A8" w:rsidRDefault="000C1FDE" w:rsidP="00A21CF5">
            <w:r>
              <w:rPr>
                <w:noProof/>
              </w:rPr>
              <w:drawing>
                <wp:inline distT="0" distB="0" distL="0" distR="0">
                  <wp:extent cx="594995" cy="594995"/>
                  <wp:effectExtent l="19050" t="0" r="0" b="0"/>
                  <wp:docPr id="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1254A8" w:rsidRDefault="001254A8" w:rsidP="00A21CF5">
            <w:pPr>
              <w:jc w:val="left"/>
            </w:pPr>
            <w:r w:rsidRPr="005D790B">
              <w:rPr>
                <w:b/>
                <w:color w:val="1B9DD9"/>
              </w:rPr>
              <w:t>Description</w:t>
            </w:r>
          </w:p>
        </w:tc>
      </w:tr>
    </w:tbl>
    <w:p w:rsidR="001254A8" w:rsidRDefault="00362D5A" w:rsidP="001254A8">
      <w:r>
        <w:rPr>
          <w:noProof/>
        </w:rPr>
        <w:pict>
          <v:shape id="_x0000_s2641" type="#_x0000_t202" style="position:absolute;left:0;text-align:left;margin-left:-16.8pt;margin-top:40.05pt;width:259.9pt;height:21.05pt;z-index:251674624;mso-position-horizontal-relative:text;mso-position-vertical-relative:text;mso-width-relative:margin;mso-height-relative:margin">
            <v:textbox style="mso-next-textbox:#_x0000_s2641">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r w:rsidR="001254A8">
        <w:t xml:space="preserve">Il s’agit </w:t>
      </w:r>
      <w:r w:rsidR="00A42E73">
        <w:t>de personnaliser le message d’accueil qui apparaît dans l’encadré en bas de la page « Orientation »</w:t>
      </w:r>
      <w:r w:rsidR="008F00AA">
        <w:t>.</w:t>
      </w:r>
    </w:p>
    <w:tbl>
      <w:tblPr>
        <w:tblW w:w="0" w:type="auto"/>
        <w:tblBorders>
          <w:bottom w:val="single" w:sz="18" w:space="0" w:color="1B9DD9"/>
        </w:tblBorders>
        <w:tblLook w:val="04A0"/>
      </w:tblPr>
      <w:tblGrid>
        <w:gridCol w:w="1176"/>
        <w:gridCol w:w="1909"/>
      </w:tblGrid>
      <w:tr w:rsidR="001254A8" w:rsidTr="00A21CF5">
        <w:trPr>
          <w:trHeight w:val="443"/>
        </w:trPr>
        <w:tc>
          <w:tcPr>
            <w:tcW w:w="1176" w:type="dxa"/>
          </w:tcPr>
          <w:p w:rsidR="001254A8" w:rsidRDefault="000C1FDE" w:rsidP="00A21CF5">
            <w:r>
              <w:rPr>
                <w:noProof/>
              </w:rPr>
              <w:drawing>
                <wp:inline distT="0" distB="0" distL="0" distR="0">
                  <wp:extent cx="551815" cy="551815"/>
                  <wp:effectExtent l="19050" t="0" r="635" b="0"/>
                  <wp:docPr id="7" name="Image 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tion"/>
                          <pic:cNvPicPr>
                            <a:picLocks noChangeAspect="1" noChangeArrowheads="1"/>
                          </pic:cNvPicPr>
                        </pic:nvPicPr>
                        <pic:blipFill>
                          <a:blip r:embed="rId1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1254A8" w:rsidRDefault="001254A8" w:rsidP="00A21CF5">
            <w:pPr>
              <w:jc w:val="left"/>
            </w:pPr>
            <w:r>
              <w:rPr>
                <w:b/>
                <w:color w:val="1B9DD9"/>
              </w:rPr>
              <w:t>P</w:t>
            </w:r>
            <w:r w:rsidRPr="005D790B">
              <w:rPr>
                <w:b/>
                <w:color w:val="1B9DD9"/>
              </w:rPr>
              <w:t>as à pas</w:t>
            </w:r>
          </w:p>
        </w:tc>
      </w:tr>
    </w:tbl>
    <w:p w:rsidR="001254A8" w:rsidRDefault="001254A8" w:rsidP="001254A8"/>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68"/>
        <w:gridCol w:w="9252"/>
      </w:tblGrid>
      <w:tr w:rsidR="001254A8" w:rsidRPr="00283C9F" w:rsidTr="008F00AA">
        <w:trPr>
          <w:tblHeader/>
        </w:trPr>
        <w:tc>
          <w:tcPr>
            <w:tcW w:w="1168" w:type="dxa"/>
            <w:tcBorders>
              <w:top w:val="single" w:sz="4" w:space="0" w:color="548DD4"/>
              <w:left w:val="single" w:sz="4" w:space="0" w:color="auto"/>
              <w:bottom w:val="single" w:sz="4" w:space="0" w:color="auto"/>
              <w:right w:val="single" w:sz="4" w:space="0" w:color="auto"/>
            </w:tcBorders>
          </w:tcPr>
          <w:p w:rsidR="001254A8" w:rsidRPr="00283C9F" w:rsidRDefault="001254A8" w:rsidP="00A21CF5">
            <w:pPr>
              <w:pStyle w:val="BodyText"/>
              <w:jc w:val="center"/>
              <w:rPr>
                <w:b/>
                <w:szCs w:val="24"/>
              </w:rPr>
            </w:pPr>
            <w:r w:rsidRPr="00283C9F">
              <w:rPr>
                <w:b/>
                <w:szCs w:val="24"/>
              </w:rPr>
              <w:t>Etapes</w:t>
            </w:r>
          </w:p>
        </w:tc>
        <w:tc>
          <w:tcPr>
            <w:tcW w:w="9252" w:type="dxa"/>
            <w:tcBorders>
              <w:top w:val="single" w:sz="4" w:space="0" w:color="548DD4"/>
              <w:left w:val="single" w:sz="4" w:space="0" w:color="auto"/>
              <w:bottom w:val="single" w:sz="4" w:space="0" w:color="auto"/>
              <w:right w:val="single" w:sz="4" w:space="0" w:color="auto"/>
            </w:tcBorders>
          </w:tcPr>
          <w:p w:rsidR="001254A8" w:rsidRPr="00283C9F" w:rsidRDefault="001254A8" w:rsidP="00A21CF5">
            <w:pPr>
              <w:pStyle w:val="BodyText"/>
              <w:jc w:val="center"/>
              <w:rPr>
                <w:b/>
                <w:szCs w:val="24"/>
              </w:rPr>
            </w:pPr>
            <w:r w:rsidRPr="00283C9F">
              <w:rPr>
                <w:b/>
                <w:szCs w:val="24"/>
              </w:rPr>
              <w:t>Description</w:t>
            </w:r>
          </w:p>
        </w:tc>
      </w:tr>
      <w:tr w:rsidR="001254A8" w:rsidTr="008F00AA">
        <w:tc>
          <w:tcPr>
            <w:tcW w:w="1168" w:type="dxa"/>
          </w:tcPr>
          <w:p w:rsidR="001254A8" w:rsidRDefault="000C1FDE" w:rsidP="00A21CF5">
            <w:pPr>
              <w:jc w:val="center"/>
            </w:pPr>
            <w:r>
              <w:rPr>
                <w:noProof/>
              </w:rPr>
              <w:drawing>
                <wp:inline distT="0" distB="0" distL="0" distR="0">
                  <wp:extent cx="327660" cy="267335"/>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252" w:type="dxa"/>
          </w:tcPr>
          <w:p w:rsidR="001254A8" w:rsidRDefault="001254A8" w:rsidP="00A21CF5">
            <w:pPr>
              <w:pStyle w:val="ENT-Action"/>
              <w:tabs>
                <w:tab w:val="clear" w:pos="1077"/>
              </w:tabs>
              <w:ind w:left="34" w:firstLine="0"/>
            </w:pPr>
            <w:r>
              <w:t>Dans le bandeau de navigation de l’ENT, dans la rubriq</w:t>
            </w:r>
            <w:r w:rsidR="008B0A28">
              <w:t>ue Ressources, cliquer</w:t>
            </w:r>
            <w:r w:rsidR="009E2E36">
              <w:t xml:space="preserve"> sur </w:t>
            </w:r>
            <w:r w:rsidR="00A42E73">
              <w:t>Orientation</w:t>
            </w:r>
            <w:r>
              <w:t xml:space="preserve">. </w:t>
            </w:r>
          </w:p>
          <w:p w:rsidR="001254A8" w:rsidRDefault="009E2E36" w:rsidP="00A21CF5">
            <w:pPr>
              <w:pStyle w:val="ENT-Rsultat"/>
            </w:pPr>
            <w:r>
              <w:t>La page d’accueil du service Orientation</w:t>
            </w:r>
            <w:r w:rsidR="00407B3F">
              <w:t xml:space="preserve"> s’affiche et propose </w:t>
            </w:r>
          </w:p>
          <w:p w:rsidR="00407B3F" w:rsidRDefault="00407B3F" w:rsidP="00407B3F">
            <w:pPr>
              <w:pStyle w:val="ENT-Puce"/>
            </w:pPr>
            <w:r>
              <w:t>Les ressources d’orientation disponibles par défaut dans l’ENT, avec un lien vers chaque site</w:t>
            </w:r>
          </w:p>
          <w:p w:rsidR="00407B3F" w:rsidRDefault="00407B3F" w:rsidP="00407B3F">
            <w:pPr>
              <w:pStyle w:val="ENT-Puce"/>
            </w:pPr>
            <w:r>
              <w:t xml:space="preserve">Un texte d’accueil, </w:t>
            </w:r>
            <w:r w:rsidR="008B0A28">
              <w:t>personnalisable</w:t>
            </w:r>
            <w:r>
              <w:t xml:space="preserve"> en cliquant sur le crayon vert </w:t>
            </w:r>
          </w:p>
          <w:p w:rsidR="00407B3F" w:rsidRDefault="00407B3F" w:rsidP="00407B3F">
            <w:pPr>
              <w:pStyle w:val="ENT-Puce"/>
            </w:pPr>
            <w:r>
              <w:t>Un lien « plus d</w:t>
            </w:r>
            <w:r w:rsidR="009E2E36">
              <w:t>e ressources sur l’orientation »</w:t>
            </w:r>
            <w:r>
              <w:t xml:space="preserve"> qui vous permet d’accéder à la liste de ressources </w:t>
            </w:r>
            <w:r w:rsidR="008B0A28">
              <w:t>qu’il est possible d’ajouter pour l’</w:t>
            </w:r>
            <w:r>
              <w:t>établissement</w:t>
            </w:r>
          </w:p>
          <w:p w:rsidR="001254A8" w:rsidRDefault="007C1E7A" w:rsidP="007C1E7A">
            <w:pPr>
              <w:pStyle w:val="ENT-Rsultat"/>
              <w:numPr>
                <w:ilvl w:val="0"/>
                <w:numId w:val="0"/>
              </w:numPr>
              <w:ind w:left="510" w:hanging="510"/>
              <w:jc w:val="center"/>
            </w:pPr>
            <w:r>
              <w:object w:dxaOrig="11265" w:dyaOrig="9615">
                <v:shape id="_x0000_i1025" type="#_x0000_t75" style="width:400.1pt;height:342.35pt" o:ole="">
                  <v:imagedata r:id="rId16" o:title=""/>
                </v:shape>
                <o:OLEObject Type="Embed" ProgID="PBrush" ShapeID="_x0000_i1025" DrawAspect="Content" ObjectID="_1399381665" r:id="rId17"/>
              </w:object>
            </w:r>
          </w:p>
        </w:tc>
      </w:tr>
      <w:tr w:rsidR="001254A8" w:rsidTr="008F00AA">
        <w:tc>
          <w:tcPr>
            <w:tcW w:w="1168" w:type="dxa"/>
          </w:tcPr>
          <w:p w:rsidR="001254A8" w:rsidRDefault="000C1FDE" w:rsidP="00A21CF5">
            <w:pPr>
              <w:jc w:val="center"/>
            </w:pPr>
            <w:r>
              <w:rPr>
                <w:noProof/>
              </w:rPr>
              <w:drawing>
                <wp:inline distT="0" distB="0" distL="0" distR="0">
                  <wp:extent cx="336550" cy="267335"/>
                  <wp:effectExtent l="19050" t="0" r="0" b="0"/>
                  <wp:docPr id="1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8"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252" w:type="dxa"/>
          </w:tcPr>
          <w:p w:rsidR="00407B3F" w:rsidRDefault="00407B3F" w:rsidP="007B30C5">
            <w:pPr>
              <w:pStyle w:val="ENT-Action"/>
            </w:pPr>
            <w:r>
              <w:t>Pour personnal</w:t>
            </w:r>
            <w:r w:rsidR="008B0A28">
              <w:t>iser le texte d’accueil, cliquer</w:t>
            </w:r>
            <w:r>
              <w:t xml:space="preserve"> sur le crayon vert </w:t>
            </w:r>
            <w:r w:rsidR="000C1FDE">
              <w:rPr>
                <w:noProof/>
                <w:lang w:eastAsia="fr-FR"/>
              </w:rPr>
              <w:drawing>
                <wp:inline distT="0" distB="0" distL="0" distR="0">
                  <wp:extent cx="543560" cy="362585"/>
                  <wp:effectExtent l="19050" t="0" r="889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a:stretch>
                            <a:fillRect/>
                          </a:stretch>
                        </pic:blipFill>
                        <pic:spPr bwMode="auto">
                          <a:xfrm>
                            <a:off x="0" y="0"/>
                            <a:ext cx="543560" cy="362585"/>
                          </a:xfrm>
                          <a:prstGeom prst="rect">
                            <a:avLst/>
                          </a:prstGeom>
                          <a:noFill/>
                          <a:ln w="9525">
                            <a:noFill/>
                            <a:miter lim="800000"/>
                            <a:headEnd/>
                            <a:tailEnd/>
                          </a:ln>
                        </pic:spPr>
                      </pic:pic>
                    </a:graphicData>
                  </a:graphic>
                </wp:inline>
              </w:drawing>
            </w:r>
            <w:r>
              <w:t xml:space="preserve">  </w:t>
            </w:r>
            <w:r w:rsidR="008B0A28">
              <w:t xml:space="preserve">pour </w:t>
            </w:r>
            <w:r>
              <w:t>accéde</w:t>
            </w:r>
            <w:r w:rsidR="008B0A28">
              <w:t>r</w:t>
            </w:r>
            <w:r>
              <w:t xml:space="preserve"> à l’écran de personnalisation </w:t>
            </w:r>
          </w:p>
          <w:p w:rsidR="00041DBE" w:rsidRDefault="004C6880" w:rsidP="007B30C5">
            <w:pPr>
              <w:pStyle w:val="ENT-Action"/>
            </w:pPr>
            <w:r>
              <w:t>Saisir</w:t>
            </w:r>
            <w:r w:rsidR="00041DBE">
              <w:t xml:space="preserve"> le texte</w:t>
            </w:r>
            <w:r w:rsidR="008B0A28">
              <w:t>. Il est possible</w:t>
            </w:r>
            <w:r w:rsidR="00041DBE">
              <w:t xml:space="preserve"> de travailler la mise en forme, grâce aux boutons spécifiques.</w:t>
            </w:r>
          </w:p>
          <w:p w:rsidR="007B30C5" w:rsidRDefault="00041DBE" w:rsidP="007B30C5">
            <w:r>
              <w:rPr>
                <w:noProof/>
              </w:rPr>
              <w:pict>
                <v:rect id="_x0000_s2609" style="position:absolute;left:0;text-align:left;margin-left:396.35pt;margin-top:192.55pt;width:40.5pt;height:18pt;z-index:251654144" filled="f" strokecolor="red" strokeweight="1.5pt"/>
              </w:pict>
            </w:r>
            <w:r>
              <w:rPr>
                <w:noProof/>
              </w:rPr>
              <w:pict>
                <v:rect id="_x0000_s2608" style="position:absolute;left:0;text-align:left;margin-left:73.1pt;margin-top:58.3pt;width:334.5pt;height:31.5pt;z-index:251653120" filled="f" strokecolor="red" strokeweight="1.5pt"/>
              </w:pict>
            </w:r>
            <w:r w:rsidR="000C1FDE">
              <w:rPr>
                <w:noProof/>
              </w:rPr>
              <w:drawing>
                <wp:inline distT="0" distB="0" distL="0" distR="0">
                  <wp:extent cx="5589905" cy="2700020"/>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5589905" cy="2700020"/>
                          </a:xfrm>
                          <a:prstGeom prst="rect">
                            <a:avLst/>
                          </a:prstGeom>
                          <a:noFill/>
                          <a:ln w="9525">
                            <a:noFill/>
                            <a:miter lim="800000"/>
                            <a:headEnd/>
                            <a:tailEnd/>
                          </a:ln>
                        </pic:spPr>
                      </pic:pic>
                    </a:graphicData>
                  </a:graphic>
                </wp:inline>
              </w:drawing>
            </w:r>
          </w:p>
          <w:p w:rsidR="00041DBE" w:rsidRDefault="002520A0" w:rsidP="00041DBE">
            <w:pPr>
              <w:pStyle w:val="ENT-Action"/>
            </w:pPr>
            <w:r>
              <w:t>Cliquer</w:t>
            </w:r>
            <w:r w:rsidR="00041DBE">
              <w:t xml:space="preserve"> sur le bouton « Enregistrer » pour sauvegarder </w:t>
            </w:r>
            <w:r w:rsidR="008B0A28">
              <w:t>l</w:t>
            </w:r>
            <w:r w:rsidR="00041DBE">
              <w:t xml:space="preserve">e travail </w:t>
            </w:r>
          </w:p>
          <w:p w:rsidR="00A20A4E" w:rsidRDefault="00A20A4E" w:rsidP="00A20A4E">
            <w:pPr>
              <w:pStyle w:val="ENT-Rsultat"/>
            </w:pPr>
            <w:r>
              <w:t>Un message indique que le travail a été enregistré</w:t>
            </w:r>
          </w:p>
          <w:p w:rsidR="00A20A4E" w:rsidRDefault="000C1FDE" w:rsidP="00A20A4E">
            <w:r>
              <w:rPr>
                <w:noProof/>
              </w:rPr>
              <w:drawing>
                <wp:inline distT="0" distB="0" distL="0" distR="0">
                  <wp:extent cx="5193030" cy="2734310"/>
                  <wp:effectExtent l="19050" t="0" r="762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5193030" cy="2734310"/>
                          </a:xfrm>
                          <a:prstGeom prst="rect">
                            <a:avLst/>
                          </a:prstGeom>
                          <a:noFill/>
                          <a:ln w="9525">
                            <a:noFill/>
                            <a:miter lim="800000"/>
                            <a:headEnd/>
                            <a:tailEnd/>
                          </a:ln>
                        </pic:spPr>
                      </pic:pic>
                    </a:graphicData>
                  </a:graphic>
                </wp:inline>
              </w:drawing>
            </w:r>
          </w:p>
          <w:p w:rsidR="00041DBE" w:rsidRPr="00DE0C81" w:rsidRDefault="00A21CF5" w:rsidP="008B0A28">
            <w:pPr>
              <w:pStyle w:val="ENT-Astuce"/>
              <w:rPr>
                <w:rFonts w:cs="Arial"/>
                <w:lang w:val="fr-FR" w:eastAsia="fr-FR"/>
              </w:rPr>
            </w:pPr>
            <w:r w:rsidRPr="00DE0C81">
              <w:rPr>
                <w:rFonts w:cs="Arial"/>
                <w:lang w:val="fr-FR" w:eastAsia="fr-FR"/>
              </w:rPr>
              <w:t xml:space="preserve">Le bouton   </w:t>
            </w:r>
            <w:r w:rsidR="000C1FDE">
              <w:rPr>
                <w:rFonts w:cs="Arial"/>
                <w:noProof/>
                <w:lang w:val="fr-FR" w:eastAsia="fr-FR"/>
              </w:rPr>
              <w:drawing>
                <wp:inline distT="0" distB="0" distL="0" distR="0">
                  <wp:extent cx="526415" cy="301625"/>
                  <wp:effectExtent l="19050" t="0" r="698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526415" cy="301625"/>
                          </a:xfrm>
                          <a:prstGeom prst="rect">
                            <a:avLst/>
                          </a:prstGeom>
                          <a:noFill/>
                          <a:ln w="9525">
                            <a:noFill/>
                            <a:miter lim="800000"/>
                            <a:headEnd/>
                            <a:tailEnd/>
                          </a:ln>
                        </pic:spPr>
                      </pic:pic>
                    </a:graphicData>
                  </a:graphic>
                </wp:inline>
              </w:drawing>
            </w:r>
            <w:r w:rsidR="008B0A28">
              <w:rPr>
                <w:rFonts w:cs="Arial"/>
                <w:lang w:val="fr-FR" w:eastAsia="fr-FR"/>
              </w:rPr>
              <w:t xml:space="preserve"> </w:t>
            </w:r>
            <w:r w:rsidRPr="00DE0C81">
              <w:rPr>
                <w:rFonts w:cs="Arial"/>
                <w:lang w:val="fr-FR" w:eastAsia="fr-FR"/>
              </w:rPr>
              <w:t>permet de</w:t>
            </w:r>
            <w:r w:rsidR="00041DBE" w:rsidRPr="00DE0C81">
              <w:rPr>
                <w:rFonts w:cs="Arial"/>
                <w:lang w:val="fr-FR" w:eastAsia="fr-FR"/>
              </w:rPr>
              <w:t xml:space="preserve"> faire une mise en page plus poussée, comportant des liens HTML ou des incrustations vidéos par exemple</w:t>
            </w:r>
            <w:r w:rsidRPr="00DE0C81">
              <w:rPr>
                <w:rFonts w:cs="Arial"/>
                <w:lang w:val="fr-FR" w:eastAsia="fr-FR"/>
              </w:rPr>
              <w:t>.</w:t>
            </w:r>
          </w:p>
        </w:tc>
      </w:tr>
      <w:tr w:rsidR="00407B3F" w:rsidTr="008F00AA">
        <w:tc>
          <w:tcPr>
            <w:tcW w:w="1168" w:type="dxa"/>
          </w:tcPr>
          <w:p w:rsidR="00407B3F" w:rsidRDefault="000C1FDE" w:rsidP="00A21CF5">
            <w:pPr>
              <w:jc w:val="center"/>
            </w:pPr>
            <w:r>
              <w:rPr>
                <w:noProof/>
              </w:rPr>
              <w:drawing>
                <wp:inline distT="0" distB="0" distL="0" distR="0">
                  <wp:extent cx="327660" cy="284480"/>
                  <wp:effectExtent l="19050" t="0" r="0" b="0"/>
                  <wp:docPr id="1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3"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252" w:type="dxa"/>
          </w:tcPr>
          <w:p w:rsidR="00D235B8" w:rsidRDefault="001411F0" w:rsidP="00A20A4E">
            <w:pPr>
              <w:pStyle w:val="ENT-Action"/>
            </w:pPr>
            <w:r>
              <w:t>Revenir</w:t>
            </w:r>
            <w:r w:rsidR="00A20A4E">
              <w:t xml:space="preserve"> à la page d’accueil du service Orientation</w:t>
            </w:r>
            <w:r w:rsidR="008B0A28">
              <w:t>, en s’</w:t>
            </w:r>
            <w:r w:rsidR="00D235B8">
              <w:t>aidant du « fil d’Ariane »</w:t>
            </w:r>
          </w:p>
          <w:p w:rsidR="00A20A4E" w:rsidRDefault="000C1FDE" w:rsidP="00D235B8">
            <w:pPr>
              <w:jc w:val="center"/>
              <w:rPr>
                <w:lang w:eastAsia="en-US"/>
              </w:rPr>
            </w:pPr>
            <w:r>
              <w:rPr>
                <w:noProof/>
              </w:rPr>
              <w:drawing>
                <wp:inline distT="0" distB="0" distL="0" distR="0">
                  <wp:extent cx="3321050" cy="259080"/>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3321050" cy="259080"/>
                          </a:xfrm>
                          <a:prstGeom prst="rect">
                            <a:avLst/>
                          </a:prstGeom>
                          <a:noFill/>
                          <a:ln w="9525">
                            <a:noFill/>
                            <a:miter lim="800000"/>
                            <a:headEnd/>
                            <a:tailEnd/>
                          </a:ln>
                        </pic:spPr>
                      </pic:pic>
                    </a:graphicData>
                  </a:graphic>
                </wp:inline>
              </w:drawing>
            </w:r>
          </w:p>
          <w:p w:rsidR="00407B3F" w:rsidRDefault="00A20A4E" w:rsidP="00A20A4E">
            <w:pPr>
              <w:pStyle w:val="ENT-Rsultat"/>
            </w:pPr>
            <w:r>
              <w:t>Le nouveau texte apparaît sur la page d’accueil « Orientation », accessible par tous les utilisateurs de l’établissement</w:t>
            </w:r>
          </w:p>
          <w:p w:rsidR="00A20A4E" w:rsidRDefault="00D235B8" w:rsidP="00D235B8">
            <w:pPr>
              <w:jc w:val="center"/>
            </w:pPr>
            <w:r>
              <w:rPr>
                <w:noProof/>
              </w:rPr>
              <w:pict>
                <v:rect id="_x0000_s2610" style="position:absolute;left:0;text-align:left;margin-left:267.35pt;margin-top:227.1pt;width:141.7pt;height:178.5pt;z-index:251655168" filled="f" strokecolor="red" strokeweight="1.5pt"/>
              </w:pict>
            </w:r>
            <w:r w:rsidR="008F00AA">
              <w:object w:dxaOrig="13785" w:dyaOrig="15765">
                <v:shape id="_x0000_i1026" type="#_x0000_t75" style="width:408.9pt;height:467.3pt" o:ole="">
                  <v:imagedata r:id="rId25" o:title=""/>
                </v:shape>
                <o:OLEObject Type="Embed" ProgID="PBrush" ShapeID="_x0000_i1026" DrawAspect="Content" ObjectID="_1399381666" r:id="rId26"/>
              </w:object>
            </w:r>
          </w:p>
        </w:tc>
      </w:tr>
    </w:tbl>
    <w:p w:rsidR="00810196" w:rsidRDefault="00810196" w:rsidP="008F00AA"/>
    <w:p w:rsidR="008F00AA" w:rsidRDefault="008F00AA" w:rsidP="008F00AA">
      <w:pPr>
        <w:pStyle w:val="Titre2"/>
      </w:pPr>
      <w:bookmarkStart w:id="36" w:name="_Toc307307571"/>
      <w:r>
        <w:t>Ajouter des nouvelles ressources d’orientation</w:t>
      </w:r>
      <w:bookmarkEnd w:id="36"/>
    </w:p>
    <w:tbl>
      <w:tblPr>
        <w:tblW w:w="0" w:type="auto"/>
        <w:tblBorders>
          <w:bottom w:val="single" w:sz="18" w:space="0" w:color="1B9DD9"/>
        </w:tblBorders>
        <w:tblLook w:val="04A0"/>
      </w:tblPr>
      <w:tblGrid>
        <w:gridCol w:w="1242"/>
        <w:gridCol w:w="1843"/>
      </w:tblGrid>
      <w:tr w:rsidR="008F00AA" w:rsidTr="00A21CF5">
        <w:trPr>
          <w:trHeight w:val="489"/>
        </w:trPr>
        <w:tc>
          <w:tcPr>
            <w:tcW w:w="1242" w:type="dxa"/>
          </w:tcPr>
          <w:p w:rsidR="008F00AA" w:rsidRDefault="000C1FDE" w:rsidP="00A21CF5">
            <w:r>
              <w:rPr>
                <w:noProof/>
              </w:rPr>
              <w:drawing>
                <wp:inline distT="0" distB="0" distL="0" distR="0">
                  <wp:extent cx="594995" cy="594995"/>
                  <wp:effectExtent l="19050" t="0" r="0" b="0"/>
                  <wp:docPr id="1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8F00AA" w:rsidRDefault="008F00AA" w:rsidP="00A21CF5">
            <w:pPr>
              <w:jc w:val="left"/>
            </w:pPr>
            <w:r w:rsidRPr="005D790B">
              <w:rPr>
                <w:b/>
                <w:color w:val="1B9DD9"/>
              </w:rPr>
              <w:t>Description</w:t>
            </w:r>
          </w:p>
        </w:tc>
      </w:tr>
    </w:tbl>
    <w:p w:rsidR="008F00AA" w:rsidRDefault="008F00AA" w:rsidP="008F00AA">
      <w:r>
        <w:t>Il s’agit d’ajouter des nouvelles ressources d’orientation.</w:t>
      </w:r>
    </w:p>
    <w:tbl>
      <w:tblPr>
        <w:tblW w:w="0" w:type="auto"/>
        <w:tblBorders>
          <w:bottom w:val="single" w:sz="18" w:space="0" w:color="1B9DD9"/>
        </w:tblBorders>
        <w:tblLook w:val="04A0"/>
      </w:tblPr>
      <w:tblGrid>
        <w:gridCol w:w="1176"/>
        <w:gridCol w:w="1909"/>
      </w:tblGrid>
      <w:tr w:rsidR="008F00AA" w:rsidTr="00A21CF5">
        <w:trPr>
          <w:trHeight w:val="443"/>
        </w:trPr>
        <w:tc>
          <w:tcPr>
            <w:tcW w:w="1176" w:type="dxa"/>
          </w:tcPr>
          <w:p w:rsidR="008F00AA" w:rsidRDefault="000C1FDE" w:rsidP="00A21CF5">
            <w:r>
              <w:rPr>
                <w:noProof/>
              </w:rPr>
              <w:drawing>
                <wp:inline distT="0" distB="0" distL="0" distR="0">
                  <wp:extent cx="551815" cy="551815"/>
                  <wp:effectExtent l="19050" t="0" r="635" b="0"/>
                  <wp:docPr id="19" name="Image 1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tion"/>
                          <pic:cNvPicPr>
                            <a:picLocks noChangeAspect="1" noChangeArrowheads="1"/>
                          </pic:cNvPicPr>
                        </pic:nvPicPr>
                        <pic:blipFill>
                          <a:blip r:embed="rId1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8F00AA" w:rsidRDefault="008F00AA" w:rsidP="00A21CF5">
            <w:pPr>
              <w:jc w:val="left"/>
            </w:pPr>
            <w:r>
              <w:rPr>
                <w:b/>
                <w:color w:val="1B9DD9"/>
              </w:rPr>
              <w:t>P</w:t>
            </w:r>
            <w:r w:rsidRPr="005D790B">
              <w:rPr>
                <w:b/>
                <w:color w:val="1B9DD9"/>
              </w:rPr>
              <w:t>as à pas</w:t>
            </w:r>
          </w:p>
        </w:tc>
      </w:tr>
    </w:tbl>
    <w:p w:rsidR="008F00AA" w:rsidRDefault="008F00AA" w:rsidP="008F00A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40"/>
        <w:gridCol w:w="9280"/>
      </w:tblGrid>
      <w:tr w:rsidR="008F00AA" w:rsidRPr="00283C9F" w:rsidTr="00D2064F">
        <w:trPr>
          <w:tblHeader/>
        </w:trPr>
        <w:tc>
          <w:tcPr>
            <w:tcW w:w="1168" w:type="dxa"/>
            <w:tcBorders>
              <w:top w:val="single" w:sz="4" w:space="0" w:color="548DD4"/>
              <w:left w:val="single" w:sz="4" w:space="0" w:color="auto"/>
              <w:bottom w:val="single" w:sz="4" w:space="0" w:color="auto"/>
              <w:right w:val="single" w:sz="4" w:space="0" w:color="auto"/>
            </w:tcBorders>
          </w:tcPr>
          <w:p w:rsidR="008F00AA" w:rsidRPr="00283C9F" w:rsidRDefault="008F00AA" w:rsidP="00A21CF5">
            <w:pPr>
              <w:pStyle w:val="BodyText"/>
              <w:jc w:val="center"/>
              <w:rPr>
                <w:b/>
                <w:szCs w:val="24"/>
              </w:rPr>
            </w:pPr>
            <w:r w:rsidRPr="00283C9F">
              <w:rPr>
                <w:b/>
                <w:szCs w:val="24"/>
              </w:rPr>
              <w:t>Etapes</w:t>
            </w:r>
          </w:p>
        </w:tc>
        <w:tc>
          <w:tcPr>
            <w:tcW w:w="9252" w:type="dxa"/>
            <w:tcBorders>
              <w:top w:val="single" w:sz="4" w:space="0" w:color="548DD4"/>
              <w:left w:val="single" w:sz="4" w:space="0" w:color="auto"/>
              <w:bottom w:val="single" w:sz="4" w:space="0" w:color="auto"/>
              <w:right w:val="single" w:sz="4" w:space="0" w:color="auto"/>
            </w:tcBorders>
          </w:tcPr>
          <w:p w:rsidR="008F00AA" w:rsidRPr="00283C9F" w:rsidRDefault="008F00AA" w:rsidP="00A21CF5">
            <w:pPr>
              <w:pStyle w:val="BodyText"/>
              <w:jc w:val="center"/>
              <w:rPr>
                <w:b/>
                <w:szCs w:val="24"/>
              </w:rPr>
            </w:pPr>
            <w:r w:rsidRPr="00283C9F">
              <w:rPr>
                <w:b/>
                <w:szCs w:val="24"/>
              </w:rPr>
              <w:t>Description</w:t>
            </w:r>
          </w:p>
        </w:tc>
      </w:tr>
      <w:tr w:rsidR="008F00AA" w:rsidTr="00D2064F">
        <w:tc>
          <w:tcPr>
            <w:tcW w:w="1168" w:type="dxa"/>
          </w:tcPr>
          <w:p w:rsidR="008F00AA" w:rsidRDefault="000C1FDE" w:rsidP="00A21CF5">
            <w:pPr>
              <w:jc w:val="center"/>
            </w:pPr>
            <w:r>
              <w:rPr>
                <w:noProof/>
              </w:rPr>
              <w:drawing>
                <wp:inline distT="0" distB="0" distL="0" distR="0">
                  <wp:extent cx="327660" cy="267335"/>
                  <wp:effectExtent l="19050" t="0" r="0" b="0"/>
                  <wp:docPr id="2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252" w:type="dxa"/>
          </w:tcPr>
          <w:p w:rsidR="008F00AA" w:rsidRDefault="008F00AA" w:rsidP="00A21CF5">
            <w:pPr>
              <w:pStyle w:val="ENT-Action"/>
              <w:tabs>
                <w:tab w:val="clear" w:pos="1077"/>
              </w:tabs>
              <w:ind w:left="34" w:firstLine="0"/>
            </w:pPr>
            <w:r>
              <w:t>Dans le bandeau de navigation de l’ENT,</w:t>
            </w:r>
            <w:r w:rsidR="009E2E36">
              <w:t xml:space="preserve"> dans la rubrique Ressources, clique</w:t>
            </w:r>
            <w:r w:rsidR="008B0A28">
              <w:t>r</w:t>
            </w:r>
            <w:r w:rsidR="009E2E36">
              <w:t xml:space="preserve"> sur Orientation</w:t>
            </w:r>
            <w:r>
              <w:t xml:space="preserve">. </w:t>
            </w:r>
          </w:p>
          <w:p w:rsidR="008F00AA" w:rsidRDefault="008F00AA" w:rsidP="00810196">
            <w:pPr>
              <w:pStyle w:val="ENT-Rsultat"/>
              <w:numPr>
                <w:ilvl w:val="0"/>
                <w:numId w:val="0"/>
              </w:numPr>
              <w:ind w:left="510"/>
            </w:pPr>
          </w:p>
        </w:tc>
      </w:tr>
      <w:tr w:rsidR="008F00AA" w:rsidTr="00D2064F">
        <w:tc>
          <w:tcPr>
            <w:tcW w:w="1168" w:type="dxa"/>
          </w:tcPr>
          <w:p w:rsidR="008F00AA" w:rsidRDefault="000C1FDE" w:rsidP="00A21CF5">
            <w:pPr>
              <w:jc w:val="center"/>
            </w:pPr>
            <w:r>
              <w:rPr>
                <w:noProof/>
              </w:rPr>
              <w:drawing>
                <wp:inline distT="0" distB="0" distL="0" distR="0">
                  <wp:extent cx="336550" cy="267335"/>
                  <wp:effectExtent l="19050" t="0" r="0" b="0"/>
                  <wp:docPr id="2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8"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252" w:type="dxa"/>
          </w:tcPr>
          <w:p w:rsidR="008F00AA" w:rsidRDefault="008F00AA" w:rsidP="008F00AA">
            <w:pPr>
              <w:pStyle w:val="ENT-Action"/>
            </w:pPr>
            <w:r>
              <w:rPr>
                <w:noProof/>
                <w:lang w:eastAsia="fr-FR"/>
              </w:rPr>
              <w:pict>
                <v:rect id="_x0000_s2620" style="position:absolute;left:0;text-align:left;margin-left:149.6pt;margin-top:11.7pt;width:202.5pt;height:22.5pt;z-index:251656192;mso-position-horizontal-relative:text;mso-position-vertical-relative:text" filled="f" strokecolor="red" strokeweight="1.5pt"/>
              </w:pict>
            </w:r>
            <w:r w:rsidR="002520A0">
              <w:t>Cliquer</w:t>
            </w:r>
            <w:r>
              <w:t xml:space="preserve"> sur le lien  </w:t>
            </w:r>
            <w:r w:rsidR="008B0A28">
              <w:object w:dxaOrig="4170" w:dyaOrig="645">
                <v:shape id="_x0000_i1027" type="#_x0000_t75" style="width:208.55pt;height:13.6pt" o:ole="">
                  <v:imagedata r:id="rId27" o:title="" croptop="13942f" cropbottom="23812f"/>
                </v:shape>
                <o:OLEObject Type="Embed" ProgID="PBrush" ShapeID="_x0000_i1027" DrawAspect="Content" ObjectID="_1399381667" r:id="rId28"/>
              </w:object>
            </w:r>
            <w:r>
              <w:t xml:space="preserve">  </w:t>
            </w:r>
          </w:p>
          <w:p w:rsidR="008F00AA" w:rsidRDefault="008B0A28" w:rsidP="008F00AA">
            <w:pPr>
              <w:pStyle w:val="ENT-Action"/>
            </w:pPr>
            <w:r>
              <w:t>Une page</w:t>
            </w:r>
            <w:r w:rsidR="008F00AA">
              <w:t xml:space="preserve"> permettant d’ajouter des ressources d’orientation s’affiche</w:t>
            </w:r>
          </w:p>
          <w:p w:rsidR="008F00AA" w:rsidRDefault="008F00AA" w:rsidP="008F00AA">
            <w:r>
              <w:rPr>
                <w:noProof/>
              </w:rPr>
              <w:pict>
                <v:rect id="_x0000_s2621" style="position:absolute;left:0;text-align:left;margin-left:348.35pt;margin-top:10.6pt;width:102.75pt;height:26.25pt;z-index:251657216" filled="f" strokecolor="red" strokeweight="1.5pt"/>
              </w:pict>
            </w:r>
            <w:r w:rsidR="000C1FDE">
              <w:rPr>
                <w:noProof/>
              </w:rPr>
              <w:drawing>
                <wp:inline distT="0" distB="0" distL="0" distR="0">
                  <wp:extent cx="5736590" cy="810895"/>
                  <wp:effectExtent l="1905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a:stretch>
                            <a:fillRect/>
                          </a:stretch>
                        </pic:blipFill>
                        <pic:spPr bwMode="auto">
                          <a:xfrm>
                            <a:off x="0" y="0"/>
                            <a:ext cx="5736590" cy="810895"/>
                          </a:xfrm>
                          <a:prstGeom prst="rect">
                            <a:avLst/>
                          </a:prstGeom>
                          <a:noFill/>
                          <a:ln w="9525">
                            <a:noFill/>
                            <a:miter lim="800000"/>
                            <a:headEnd/>
                            <a:tailEnd/>
                          </a:ln>
                        </pic:spPr>
                      </pic:pic>
                    </a:graphicData>
                  </a:graphic>
                </wp:inline>
              </w:drawing>
            </w:r>
          </w:p>
          <w:p w:rsidR="008F00AA" w:rsidRDefault="002520A0" w:rsidP="008F00AA">
            <w:pPr>
              <w:pStyle w:val="ENT-Action"/>
            </w:pPr>
            <w:r>
              <w:t>Cliquer</w:t>
            </w:r>
            <w:r w:rsidR="005B0C05">
              <w:t xml:space="preserve"> sur « Ajouter une ressource »</w:t>
            </w:r>
          </w:p>
          <w:p w:rsidR="008F00AA" w:rsidRDefault="008B0A28" w:rsidP="008F00AA">
            <w:pPr>
              <w:pStyle w:val="ENT-Action"/>
            </w:pPr>
            <w:r>
              <w:t>L’écran</w:t>
            </w:r>
            <w:r w:rsidR="008F00AA">
              <w:t xml:space="preserve"> d’ajout d’une ressource</w:t>
            </w:r>
            <w:r>
              <w:t xml:space="preserve"> s’affiche</w:t>
            </w:r>
            <w:r w:rsidR="008F00AA">
              <w:t xml:space="preserve"> </w:t>
            </w:r>
          </w:p>
          <w:p w:rsidR="008F00AA" w:rsidRDefault="008F00AA" w:rsidP="008F00AA">
            <w:r>
              <w:rPr>
                <w:noProof/>
              </w:rPr>
              <w:pict>
                <v:rect id="_x0000_s2622" style="position:absolute;left:0;text-align:left;margin-left:17.55pt;margin-top:59.4pt;width:399.75pt;height:70.5pt;z-index:251658240" filled="f" strokecolor="red" strokeweight="1.5pt"/>
              </w:pict>
            </w:r>
            <w:r>
              <w:rPr>
                <w:noProof/>
              </w:rPr>
              <w:pict>
                <v:rect id="_x0000_s2624" style="position:absolute;left:0;text-align:left;margin-left:384.3pt;margin-top:144.15pt;width:46.5pt;height:16.5pt;z-index:251660288" filled="f" strokecolor="red" strokeweight="1.5pt"/>
              </w:pict>
            </w:r>
            <w:r w:rsidR="000C1FDE">
              <w:rPr>
                <w:noProof/>
              </w:rPr>
              <w:drawing>
                <wp:inline distT="0" distB="0" distL="0" distR="0">
                  <wp:extent cx="5572760" cy="2122170"/>
                  <wp:effectExtent l="1905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srcRect/>
                          <a:stretch>
                            <a:fillRect/>
                          </a:stretch>
                        </pic:blipFill>
                        <pic:spPr bwMode="auto">
                          <a:xfrm>
                            <a:off x="0" y="0"/>
                            <a:ext cx="5572760" cy="2122170"/>
                          </a:xfrm>
                          <a:prstGeom prst="rect">
                            <a:avLst/>
                          </a:prstGeom>
                          <a:noFill/>
                          <a:ln w="9525">
                            <a:noFill/>
                            <a:miter lim="800000"/>
                            <a:headEnd/>
                            <a:tailEnd/>
                          </a:ln>
                        </pic:spPr>
                      </pic:pic>
                    </a:graphicData>
                  </a:graphic>
                </wp:inline>
              </w:drawing>
            </w:r>
          </w:p>
          <w:p w:rsidR="008F00AA" w:rsidRDefault="002520A0" w:rsidP="008F00AA">
            <w:pPr>
              <w:pStyle w:val="ENT-Action"/>
            </w:pPr>
            <w:r>
              <w:t>Ajouter</w:t>
            </w:r>
            <w:r w:rsidR="008F00AA">
              <w:t xml:space="preserve"> les informations suivantes :</w:t>
            </w:r>
          </w:p>
          <w:p w:rsidR="008F00AA" w:rsidRDefault="008F00AA" w:rsidP="008F00AA">
            <w:pPr>
              <w:pStyle w:val="ENT-Puce"/>
            </w:pPr>
            <w:r>
              <w:t>Un libellé</w:t>
            </w:r>
          </w:p>
          <w:p w:rsidR="008F00AA" w:rsidRDefault="008F00AA" w:rsidP="008F00AA">
            <w:pPr>
              <w:pStyle w:val="ENT-Puce"/>
            </w:pPr>
            <w:r>
              <w:t>Le lien URL</w:t>
            </w:r>
          </w:p>
          <w:p w:rsidR="008F00AA" w:rsidRDefault="008F00AA" w:rsidP="008F00AA">
            <w:pPr>
              <w:pStyle w:val="ENT-Puce"/>
            </w:pPr>
            <w:r>
              <w:t xml:space="preserve">Une </w:t>
            </w:r>
            <w:r w:rsidR="00A21CF5">
              <w:t xml:space="preserve">description qui correspond au lien </w:t>
            </w:r>
            <w:r w:rsidR="008B0A28">
              <w:t>à</w:t>
            </w:r>
            <w:r w:rsidR="00A21CF5">
              <w:t xml:space="preserve"> ajouter</w:t>
            </w:r>
          </w:p>
          <w:p w:rsidR="008F00AA" w:rsidRDefault="001411F0" w:rsidP="008F00AA">
            <w:pPr>
              <w:pStyle w:val="ENT-Action"/>
            </w:pPr>
            <w:r>
              <w:t>Cliquer</w:t>
            </w:r>
            <w:r w:rsidR="008F00AA">
              <w:t xml:space="preserve"> sur le bouton « Enregistrer »</w:t>
            </w:r>
          </w:p>
          <w:p w:rsidR="008B0A28" w:rsidRDefault="008B0A28" w:rsidP="008B0A28">
            <w:pPr>
              <w:pStyle w:val="ENT-Action"/>
              <w:numPr>
                <w:ilvl w:val="0"/>
                <w:numId w:val="0"/>
              </w:numPr>
              <w:ind w:left="1077"/>
            </w:pPr>
          </w:p>
          <w:p w:rsidR="008B0A28" w:rsidRDefault="008B0A28" w:rsidP="008B0A28">
            <w:pPr>
              <w:pStyle w:val="ENT-Action"/>
              <w:numPr>
                <w:ilvl w:val="0"/>
                <w:numId w:val="0"/>
              </w:numPr>
              <w:ind w:left="1077"/>
            </w:pPr>
          </w:p>
          <w:p w:rsidR="008F00AA" w:rsidRDefault="008B0A28" w:rsidP="008F00AA">
            <w:pPr>
              <w:pStyle w:val="ENT-Rsultat"/>
            </w:pPr>
            <w:r>
              <w:t>Le</w:t>
            </w:r>
            <w:r w:rsidR="008F00AA">
              <w:t xml:space="preserve"> t</w:t>
            </w:r>
            <w:r>
              <w:t>exte est pris en compte et un me</w:t>
            </w:r>
            <w:r w:rsidR="008F00AA">
              <w:t>ssage de validation s’affiche sur l’écran</w:t>
            </w:r>
          </w:p>
          <w:p w:rsidR="008F00AA" w:rsidRDefault="008F00AA" w:rsidP="008F00AA">
            <w:r>
              <w:rPr>
                <w:noProof/>
              </w:rPr>
              <w:pict>
                <v:rect id="_x0000_s2623" style="position:absolute;left:0;text-align:left;margin-left:17.55pt;margin-top:36.6pt;width:158.25pt;height:20.25pt;z-index:251659264" filled="f" strokecolor="red" strokeweight="1.5pt"/>
              </w:pict>
            </w:r>
            <w:r w:rsidR="000C1FDE">
              <w:rPr>
                <w:noProof/>
              </w:rPr>
              <w:drawing>
                <wp:inline distT="0" distB="0" distL="0" distR="0">
                  <wp:extent cx="5426075" cy="2225675"/>
                  <wp:effectExtent l="19050" t="0" r="317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srcRect/>
                          <a:stretch>
                            <a:fillRect/>
                          </a:stretch>
                        </pic:blipFill>
                        <pic:spPr bwMode="auto">
                          <a:xfrm>
                            <a:off x="0" y="0"/>
                            <a:ext cx="5426075" cy="2225675"/>
                          </a:xfrm>
                          <a:prstGeom prst="rect">
                            <a:avLst/>
                          </a:prstGeom>
                          <a:noFill/>
                          <a:ln w="9525">
                            <a:noFill/>
                            <a:miter lim="800000"/>
                            <a:headEnd/>
                            <a:tailEnd/>
                          </a:ln>
                        </pic:spPr>
                      </pic:pic>
                    </a:graphicData>
                  </a:graphic>
                </wp:inline>
              </w:drawing>
            </w:r>
          </w:p>
          <w:p w:rsidR="00D2064F" w:rsidRDefault="001411F0" w:rsidP="00A21CF5">
            <w:pPr>
              <w:pStyle w:val="ENT-Action"/>
            </w:pPr>
            <w:r>
              <w:t>Procéder</w:t>
            </w:r>
            <w:r w:rsidR="00D2064F">
              <w:t xml:space="preserve"> de la même manière pour ajouter d’autres ressources sur l’orientation</w:t>
            </w:r>
          </w:p>
        </w:tc>
      </w:tr>
      <w:tr w:rsidR="008F00AA" w:rsidTr="00D2064F">
        <w:tc>
          <w:tcPr>
            <w:tcW w:w="1168" w:type="dxa"/>
          </w:tcPr>
          <w:p w:rsidR="008F00AA" w:rsidRDefault="000C1FDE" w:rsidP="00A21CF5">
            <w:pPr>
              <w:jc w:val="center"/>
            </w:pPr>
            <w:r>
              <w:rPr>
                <w:noProof/>
              </w:rPr>
              <w:drawing>
                <wp:inline distT="0" distB="0" distL="0" distR="0">
                  <wp:extent cx="327660" cy="284480"/>
                  <wp:effectExtent l="19050" t="0" r="0" b="0"/>
                  <wp:docPr id="2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3"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252" w:type="dxa"/>
          </w:tcPr>
          <w:p w:rsidR="00D2064F" w:rsidRDefault="005B0C05" w:rsidP="005B0C05">
            <w:pPr>
              <w:pStyle w:val="ENT-Action"/>
            </w:pPr>
            <w:r>
              <w:t>Revenir</w:t>
            </w:r>
            <w:r w:rsidR="00D2064F">
              <w:t xml:space="preserve"> à la page des resso</w:t>
            </w:r>
            <w:r w:rsidR="008B0A28">
              <w:t>urces sur l’orientation s’</w:t>
            </w:r>
            <w:r w:rsidR="00D2064F">
              <w:t>aidant du « fil d’Ariane »</w:t>
            </w:r>
          </w:p>
          <w:p w:rsidR="00D2064F" w:rsidRDefault="00D2064F" w:rsidP="00D2064F">
            <w:pPr>
              <w:jc w:val="center"/>
              <w:rPr>
                <w:lang w:eastAsia="en-US"/>
              </w:rPr>
            </w:pPr>
            <w:r>
              <w:rPr>
                <w:noProof/>
              </w:rPr>
              <w:pict>
                <v:rect id="_x0000_s2625" style="position:absolute;left:0;text-align:left;margin-left:17.55pt;margin-top:2.8pt;width:120pt;height:14.65pt;z-index:251661312" filled="f" strokecolor="red" strokeweight="1.5pt"/>
              </w:pict>
            </w:r>
            <w:r w:rsidR="000C1FDE">
              <w:rPr>
                <w:noProof/>
              </w:rPr>
              <w:drawing>
                <wp:inline distT="0" distB="0" distL="0" distR="0">
                  <wp:extent cx="5426075" cy="215900"/>
                  <wp:effectExtent l="19050" t="0" r="317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srcRect/>
                          <a:stretch>
                            <a:fillRect/>
                          </a:stretch>
                        </pic:blipFill>
                        <pic:spPr bwMode="auto">
                          <a:xfrm>
                            <a:off x="0" y="0"/>
                            <a:ext cx="5426075" cy="215900"/>
                          </a:xfrm>
                          <a:prstGeom prst="rect">
                            <a:avLst/>
                          </a:prstGeom>
                          <a:noFill/>
                          <a:ln w="9525">
                            <a:noFill/>
                            <a:miter lim="800000"/>
                            <a:headEnd/>
                            <a:tailEnd/>
                          </a:ln>
                        </pic:spPr>
                      </pic:pic>
                    </a:graphicData>
                  </a:graphic>
                </wp:inline>
              </w:drawing>
            </w:r>
          </w:p>
          <w:p w:rsidR="00D2064F" w:rsidRDefault="00D2064F" w:rsidP="00D2064F">
            <w:pPr>
              <w:jc w:val="center"/>
            </w:pPr>
          </w:p>
          <w:p w:rsidR="00D2064F" w:rsidRDefault="00D2064F" w:rsidP="00D2064F">
            <w:pPr>
              <w:pStyle w:val="ENT-Rsultat"/>
            </w:pPr>
            <w:r>
              <w:t>Les ressources ajoutées apparaissent dans la page</w:t>
            </w:r>
          </w:p>
          <w:p w:rsidR="00D2064F" w:rsidRDefault="0027503D" w:rsidP="00D2064F">
            <w:r>
              <w:rPr>
                <w:noProof/>
              </w:rPr>
              <w:pict>
                <v:rect id="_x0000_s2647" style="position:absolute;left:0;text-align:left;margin-left:-1.1pt;margin-top:120.4pt;width:417.75pt;height:48.2pt;z-index:251680768" filled="f" strokecolor="red" strokeweight="1.5pt"/>
              </w:pict>
            </w:r>
            <w:r>
              <w:object w:dxaOrig="12645" w:dyaOrig="5220">
                <v:shape id="_x0000_i1028" type="#_x0000_t75" style="width:414.35pt;height:171.15pt" o:ole="">
                  <v:imagedata r:id="rId33" o:title=""/>
                </v:shape>
                <o:OLEObject Type="Embed" ProgID="PBrush" ShapeID="_x0000_i1028" DrawAspect="Content" ObjectID="_1399381668" r:id="rId34"/>
              </w:object>
            </w:r>
          </w:p>
          <w:p w:rsidR="008F00AA" w:rsidRPr="00DE0C81" w:rsidRDefault="00A21CF5" w:rsidP="008B0A28">
            <w:pPr>
              <w:pStyle w:val="ENT-Astuce"/>
              <w:rPr>
                <w:rFonts w:cs="Arial"/>
                <w:lang w:val="fr-FR" w:eastAsia="fr-FR"/>
              </w:rPr>
            </w:pPr>
            <w:r w:rsidRPr="00DE0C81">
              <w:rPr>
                <w:rFonts w:cs="Arial"/>
                <w:lang w:val="fr-FR" w:eastAsia="fr-FR"/>
              </w:rPr>
              <w:t>L’ensemble des utilisat</w:t>
            </w:r>
            <w:r w:rsidR="008B0A28">
              <w:rPr>
                <w:rFonts w:cs="Arial"/>
                <w:lang w:val="fr-FR" w:eastAsia="fr-FR"/>
              </w:rPr>
              <w:t>eurs de votre établissement aura</w:t>
            </w:r>
            <w:r w:rsidRPr="00DE0C81">
              <w:rPr>
                <w:rFonts w:cs="Arial"/>
                <w:lang w:val="fr-FR" w:eastAsia="fr-FR"/>
              </w:rPr>
              <w:t xml:space="preserve"> accès aux ressources ajoutées qui s’ouvriront dans une nouvelle fenêtre, permettant ainsi de ne pas</w:t>
            </w:r>
            <w:r w:rsidR="008B0A28">
              <w:rPr>
                <w:rFonts w:cs="Arial"/>
                <w:lang w:val="fr-FR" w:eastAsia="fr-FR"/>
              </w:rPr>
              <w:t xml:space="preserve"> perdre la navigation dans</w:t>
            </w:r>
            <w:r w:rsidRPr="00DE0C81">
              <w:rPr>
                <w:rFonts w:cs="Arial"/>
                <w:lang w:val="fr-FR" w:eastAsia="fr-FR"/>
              </w:rPr>
              <w:t xml:space="preserve"> l’ENT.</w:t>
            </w:r>
          </w:p>
        </w:tc>
      </w:tr>
    </w:tbl>
    <w:p w:rsidR="008F00AA" w:rsidRDefault="008F00AA" w:rsidP="008F00AA"/>
    <w:p w:rsidR="00006BCF" w:rsidRDefault="00006BCF" w:rsidP="00006BCF">
      <w:pPr>
        <w:pStyle w:val="Titre1"/>
      </w:pPr>
      <w:bookmarkStart w:id="37" w:name="_Toc307307572"/>
      <w:r>
        <w:t>Le service Statistiques</w:t>
      </w:r>
      <w:bookmarkEnd w:id="37"/>
    </w:p>
    <w:p w:rsidR="00006BCF" w:rsidRDefault="00006BCF" w:rsidP="00006BCF">
      <w:pPr>
        <w:pStyle w:val="Titre2"/>
      </w:pPr>
      <w:bookmarkStart w:id="38" w:name="_Toc307307573"/>
      <w:r>
        <w:t>Accès au service Statistiques</w:t>
      </w:r>
      <w:bookmarkEnd w:id="38"/>
    </w:p>
    <w:p w:rsidR="00006BCF" w:rsidRDefault="00006BCF" w:rsidP="00006BCF">
      <w:pPr>
        <w:pStyle w:val="BodyText"/>
        <w:rPr>
          <w:rFonts w:ascii="Calibri" w:hAnsi="Calibri"/>
        </w:rPr>
      </w:pPr>
      <w:r>
        <w:rPr>
          <w:rFonts w:ascii="Calibri" w:hAnsi="Calibri"/>
        </w:rPr>
        <w:t xml:space="preserve">Les statistiques d’utilisation de l’ENT sont accessibles dans l’ENT à partir de la </w:t>
      </w:r>
      <w:r w:rsidRPr="005B0C05">
        <w:rPr>
          <w:rFonts w:ascii="Calibri" w:hAnsi="Calibri"/>
        </w:rPr>
        <w:t>rubrique</w:t>
      </w:r>
      <w:r w:rsidR="005B0C05" w:rsidRPr="005B0C05">
        <w:rPr>
          <w:rFonts w:ascii="Calibri" w:hAnsi="Calibri"/>
        </w:rPr>
        <w:t xml:space="preserve"> </w:t>
      </w:r>
      <w:r w:rsidRPr="005B0C05">
        <w:rPr>
          <w:rFonts w:ascii="Calibri" w:hAnsi="Calibri"/>
        </w:rPr>
        <w:t>Ressources</w:t>
      </w:r>
      <w:r w:rsidR="005B0C05">
        <w:rPr>
          <w:rFonts w:ascii="Calibri" w:hAnsi="Calibri"/>
        </w:rPr>
        <w:t> </w:t>
      </w:r>
      <w:r>
        <w:rPr>
          <w:rFonts w:ascii="Calibri" w:hAnsi="Calibri"/>
        </w:rPr>
        <w:t xml:space="preserve"> en cliquant sur </w:t>
      </w:r>
      <w:r w:rsidRPr="005B0C05">
        <w:rPr>
          <w:rFonts w:ascii="Calibri" w:hAnsi="Calibri"/>
        </w:rPr>
        <w:t>Statistiques.</w:t>
      </w:r>
    </w:p>
    <w:p w:rsidR="00006BCF" w:rsidRDefault="00006BCF" w:rsidP="00006BCF">
      <w:pPr>
        <w:pStyle w:val="BodyText"/>
        <w:jc w:val="center"/>
        <w:rPr>
          <w:rFonts w:ascii="Calibri" w:hAnsi="Calibri"/>
          <w:noProof/>
          <w:lang w:eastAsia="fr-FR"/>
        </w:rPr>
      </w:pPr>
      <w:r>
        <w:rPr>
          <w:noProof/>
          <w:lang w:eastAsia="fr-FR"/>
        </w:rPr>
        <w:pict>
          <v:rect id="_x0000_s2604" style="position:absolute;left:0;text-align:left;margin-left:198pt;margin-top:91.3pt;width:96.1pt;height:24.8pt;z-index:251652096" filled="f" strokecolor="red" strokeweight="2.25pt"/>
        </w:pict>
      </w:r>
      <w:r w:rsidR="000C1FDE">
        <w:rPr>
          <w:noProof/>
          <w:lang w:eastAsia="fr-FR"/>
        </w:rPr>
        <w:drawing>
          <wp:inline distT="0" distB="0" distL="0" distR="0">
            <wp:extent cx="1466215" cy="2967355"/>
            <wp:effectExtent l="19050" t="0" r="63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006BCF" w:rsidRDefault="00446018" w:rsidP="00006BCF">
      <w:pPr>
        <w:pStyle w:val="Titre2"/>
      </w:pPr>
      <w:bookmarkStart w:id="39" w:name="_Toc307307574"/>
      <w:r>
        <w:t>Présentation du service</w:t>
      </w:r>
      <w:bookmarkEnd w:id="39"/>
    </w:p>
    <w:p w:rsidR="00006BCF" w:rsidRDefault="00006BCF" w:rsidP="00006BCF">
      <w:pPr>
        <w:rPr>
          <w:b/>
        </w:rPr>
      </w:pPr>
      <w:r>
        <w:t xml:space="preserve">Le </w:t>
      </w:r>
      <w:r w:rsidRPr="005B0C05">
        <w:t>serv</w:t>
      </w:r>
      <w:r w:rsidR="005B0C05" w:rsidRPr="005B0C05">
        <w:t xml:space="preserve">ice </w:t>
      </w:r>
      <w:r w:rsidRPr="005B0C05">
        <w:t>Statistiques</w:t>
      </w:r>
      <w:r>
        <w:t xml:space="preserve"> est constitué d’une page listant un ensemble de </w:t>
      </w:r>
      <w:r w:rsidRPr="007663F7">
        <w:rPr>
          <w:b/>
        </w:rPr>
        <w:t xml:space="preserve">statistiques d’utilisation de </w:t>
      </w:r>
      <w:r>
        <w:rPr>
          <w:b/>
        </w:rPr>
        <w:t xml:space="preserve">l’ENT </w:t>
      </w:r>
      <w:r w:rsidRPr="007663F7">
        <w:rPr>
          <w:b/>
        </w:rPr>
        <w:t xml:space="preserve">dans l’établissement et dans toute la </w:t>
      </w:r>
      <w:r>
        <w:rPr>
          <w:b/>
        </w:rPr>
        <w:t>collectivité.</w:t>
      </w:r>
    </w:p>
    <w:p w:rsidR="00247CD1" w:rsidRDefault="00247CD1" w:rsidP="00006BCF">
      <w:r w:rsidRPr="00247CD1">
        <w:t>Il fait partie des services optionnels, activables depuis la console d’administration</w:t>
      </w:r>
      <w:r>
        <w:t>.</w:t>
      </w:r>
    </w:p>
    <w:p w:rsidR="00247CD1" w:rsidRDefault="00247CD1" w:rsidP="00006BCF">
      <w:r>
        <w:t>Les statistiques présentent les informations suivantes :</w:t>
      </w:r>
    </w:p>
    <w:p w:rsidR="008D65B9" w:rsidRDefault="00247CD1" w:rsidP="00247CD1">
      <w:pPr>
        <w:pStyle w:val="ENT-Puce"/>
      </w:pPr>
      <w:r>
        <w:t>L</w:t>
      </w:r>
      <w:r w:rsidR="008D65B9">
        <w:t>e nombre d’utilisateurs connectés sur l’ENT</w:t>
      </w:r>
    </w:p>
    <w:p w:rsidR="008D65B9" w:rsidRDefault="008D65B9" w:rsidP="00247CD1">
      <w:pPr>
        <w:pStyle w:val="ENT-Puce"/>
      </w:pPr>
      <w:r>
        <w:t>L</w:t>
      </w:r>
      <w:r w:rsidR="00247CD1">
        <w:t>’évolution du nombre de connexion</w:t>
      </w:r>
      <w:r w:rsidR="008B0A28">
        <w:t>s</w:t>
      </w:r>
      <w:r w:rsidR="00247CD1">
        <w:t xml:space="preserve"> dans la durée pour l’établissement, avec une indication sur la moyenne de l’ensemble des établissements de votre région. </w:t>
      </w:r>
    </w:p>
    <w:p w:rsidR="00247CD1" w:rsidRDefault="00247CD1" w:rsidP="00247CD1">
      <w:pPr>
        <w:pStyle w:val="ENT-Puce"/>
      </w:pPr>
      <w:r>
        <w:t>Les trois services de l’ENT les plus utilisés dans votre établissement. Cette information est donnée en pourcentage.</w:t>
      </w:r>
    </w:p>
    <w:p w:rsidR="00247CD1" w:rsidRDefault="008D65B9" w:rsidP="00247CD1">
      <w:pPr>
        <w:pStyle w:val="ENT-Puce"/>
      </w:pPr>
      <w:r>
        <w:t>La répartition</w:t>
      </w:r>
      <w:r w:rsidR="00247CD1">
        <w:t xml:space="preserve"> des comptes </w:t>
      </w:r>
      <w:r>
        <w:t xml:space="preserve">activés </w:t>
      </w:r>
      <w:r w:rsidR="00247CD1">
        <w:t xml:space="preserve">dans l’ENT </w:t>
      </w:r>
      <w:r>
        <w:t xml:space="preserve">de votre établissement </w:t>
      </w:r>
      <w:r w:rsidR="00247CD1">
        <w:t>par profil. Cette information est donnée en pourcentage.</w:t>
      </w:r>
    </w:p>
    <w:p w:rsidR="00247CD1" w:rsidRDefault="00247CD1" w:rsidP="00006BCF"/>
    <w:p w:rsidR="00247CD1" w:rsidRDefault="00247CD1" w:rsidP="00006BCF"/>
    <w:p w:rsidR="00991243" w:rsidRDefault="00991243" w:rsidP="00006BCF"/>
    <w:p w:rsidR="00991243" w:rsidRDefault="00991243" w:rsidP="00006BCF"/>
    <w:p w:rsidR="00991243" w:rsidRDefault="00991243" w:rsidP="00006BCF"/>
    <w:p w:rsidR="00991243" w:rsidRDefault="00991243" w:rsidP="00006BCF"/>
    <w:p w:rsidR="00991243" w:rsidRDefault="00362D5A" w:rsidP="00006BCF">
      <w:r>
        <w:rPr>
          <w:noProof/>
        </w:rPr>
        <w:pict>
          <v:shape id="_x0000_s2642" type="#_x0000_t202" style="position:absolute;left:0;text-align:left;margin-left:-11.35pt;margin-top:19.9pt;width:259.9pt;height:21.05pt;z-index:251675648;mso-width-relative:margin;mso-height-relative:margin">
            <v:textbox style="mso-next-textbox:#_x0000_s2642">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p>
    <w:p w:rsidR="00991243" w:rsidRDefault="00991243" w:rsidP="00006BCF"/>
    <w:p w:rsidR="00991243" w:rsidRPr="00247CD1" w:rsidRDefault="008D65B9" w:rsidP="00006BCF">
      <w:r>
        <w:t>La page S</w:t>
      </w:r>
      <w:r w:rsidR="00991243">
        <w:t>tatistiques se présente de la manière suivante :</w:t>
      </w:r>
    </w:p>
    <w:p w:rsidR="00247CD1" w:rsidRDefault="000C1FDE" w:rsidP="00006BCF">
      <w:pPr>
        <w:rPr>
          <w:b/>
        </w:rPr>
      </w:pPr>
      <w:r>
        <w:rPr>
          <w:b/>
          <w:noProof/>
        </w:rPr>
        <w:drawing>
          <wp:inline distT="0" distB="0" distL="0" distR="0">
            <wp:extent cx="5779770" cy="5848985"/>
            <wp:effectExtent l="1905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srcRect/>
                    <a:stretch>
                      <a:fillRect/>
                    </a:stretch>
                  </pic:blipFill>
                  <pic:spPr bwMode="auto">
                    <a:xfrm>
                      <a:off x="0" y="0"/>
                      <a:ext cx="5779770" cy="5848985"/>
                    </a:xfrm>
                    <a:prstGeom prst="rect">
                      <a:avLst/>
                    </a:prstGeom>
                    <a:noFill/>
                    <a:ln w="9525">
                      <a:noFill/>
                      <a:miter lim="800000"/>
                      <a:headEnd/>
                      <a:tailEnd/>
                    </a:ln>
                  </pic:spPr>
                </pic:pic>
              </a:graphicData>
            </a:graphic>
          </wp:inline>
        </w:drawing>
      </w:r>
    </w:p>
    <w:p w:rsidR="00247CD1" w:rsidRDefault="00247CD1" w:rsidP="00247CD1">
      <w:pPr>
        <w:pStyle w:val="Titre2"/>
      </w:pPr>
      <w:bookmarkStart w:id="40" w:name="_Toc307307575"/>
      <w:r>
        <w:t>Gestion des droits utilisateurs et accès au s</w:t>
      </w:r>
      <w:r w:rsidR="00991243">
        <w:t>ervice Statistique</w:t>
      </w:r>
      <w:bookmarkEnd w:id="40"/>
    </w:p>
    <w:p w:rsidR="00006BCF" w:rsidRDefault="00991243" w:rsidP="00991243">
      <w:r>
        <w:t xml:space="preserve">Il s’agit d’un service optionnel qui peut ou non être activé dans la console d’administration. Une fois le service activé, le contenu est </w:t>
      </w:r>
      <w:r w:rsidR="00006BCF" w:rsidRPr="00A33EBD">
        <w:rPr>
          <w:b/>
        </w:rPr>
        <w:t>identique pour tous les utilisateurs</w:t>
      </w:r>
      <w:r w:rsidR="00006BCF">
        <w:t xml:space="preserve"> de l’ENT de l’établissement</w:t>
      </w:r>
      <w:r>
        <w:t xml:space="preserve"> à qui l’accès sera autorisé.</w:t>
      </w:r>
    </w:p>
    <w:p w:rsidR="00CF2AD3" w:rsidRDefault="00CF2AD3" w:rsidP="00006BCF">
      <w:pPr>
        <w:jc w:val="left"/>
      </w:pPr>
    </w:p>
    <w:p w:rsidR="00CF2AD3" w:rsidRDefault="00CF2AD3" w:rsidP="00006BCF">
      <w:pPr>
        <w:jc w:val="left"/>
      </w:pPr>
    </w:p>
    <w:p w:rsidR="00CF2AD3" w:rsidRDefault="00CF2AD3" w:rsidP="00006BCF">
      <w:pPr>
        <w:jc w:val="left"/>
      </w:pPr>
    </w:p>
    <w:p w:rsidR="00CF2AD3" w:rsidRDefault="00CF2AD3" w:rsidP="00006BCF">
      <w:pPr>
        <w:jc w:val="left"/>
      </w:pPr>
    </w:p>
    <w:p w:rsidR="00CF2AD3" w:rsidRDefault="00CF2AD3" w:rsidP="00006BCF">
      <w:pPr>
        <w:jc w:val="left"/>
      </w:pPr>
    </w:p>
    <w:p w:rsidR="00CF2AD3" w:rsidRDefault="00CF2AD3" w:rsidP="00006BCF">
      <w:pPr>
        <w:jc w:val="left"/>
      </w:pPr>
    </w:p>
    <w:p w:rsidR="00CF2AD3" w:rsidRDefault="00232BD7" w:rsidP="00006BCF">
      <w:pPr>
        <w:jc w:val="left"/>
      </w:pPr>
      <w:r>
        <w:rPr>
          <w:noProof/>
        </w:rPr>
        <w:pict>
          <v:rect id="_x0000_s2637" style="position:absolute;margin-left:148.3pt;margin-top:23.9pt;width:5in;height:144.7pt;z-index:251670528" filled="f" strokecolor="red" strokeweight="1.5pt"/>
        </w:pict>
      </w:r>
      <w:r w:rsidR="000C1FDE">
        <w:rPr>
          <w:noProof/>
        </w:rPr>
        <w:drawing>
          <wp:inline distT="0" distB="0" distL="0" distR="0">
            <wp:extent cx="6470015" cy="2475865"/>
            <wp:effectExtent l="19050" t="0" r="698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cstate="print"/>
                    <a:srcRect/>
                    <a:stretch>
                      <a:fillRect/>
                    </a:stretch>
                  </pic:blipFill>
                  <pic:spPr bwMode="auto">
                    <a:xfrm>
                      <a:off x="0" y="0"/>
                      <a:ext cx="6470015" cy="2475865"/>
                    </a:xfrm>
                    <a:prstGeom prst="rect">
                      <a:avLst/>
                    </a:prstGeom>
                    <a:noFill/>
                    <a:ln w="9525">
                      <a:noFill/>
                      <a:miter lim="800000"/>
                      <a:headEnd/>
                      <a:tailEnd/>
                    </a:ln>
                  </pic:spPr>
                </pic:pic>
              </a:graphicData>
            </a:graphic>
          </wp:inline>
        </w:drawing>
      </w:r>
    </w:p>
    <w:p w:rsidR="00CF2AD3" w:rsidRDefault="00CF2AD3" w:rsidP="00006BCF">
      <w:pPr>
        <w:jc w:val="left"/>
      </w:pPr>
    </w:p>
    <w:p w:rsidR="00CF2AD3" w:rsidRDefault="00CF2AD3" w:rsidP="00006BCF">
      <w:pPr>
        <w:jc w:val="left"/>
      </w:pPr>
    </w:p>
    <w:p w:rsidR="00CF2AD3" w:rsidRDefault="00CF2AD3" w:rsidP="00CF2AD3">
      <w:pPr>
        <w:pStyle w:val="ENT-Astuce"/>
      </w:pPr>
      <w:r>
        <w:t>Le</w:t>
      </w:r>
      <w:r w:rsidR="008D65B9">
        <w:t>s accès au service Statistiques</w:t>
      </w:r>
      <w:r>
        <w:t xml:space="preserve"> peuvent être ouverts à tous les utilisateurs ou restreints à certains profils uniquement.  Pour le profil « Personnel d’établissement », affiner l’attribution des droits d’accès en sélectionnant uniquement le sous-groupe à qui vous autorise</w:t>
      </w:r>
      <w:r w:rsidR="00ED0BC8">
        <w:rPr>
          <w:lang w:val="fr-FR"/>
        </w:rPr>
        <w:t>z</w:t>
      </w:r>
      <w:r>
        <w:t xml:space="preserve"> l’accès. Les sous-groupes du profil </w:t>
      </w:r>
      <w:r w:rsidR="008D65B9">
        <w:rPr>
          <w:lang w:val="fr-FR"/>
        </w:rPr>
        <w:t>qui s’affichent</w:t>
      </w:r>
      <w:r>
        <w:t xml:space="preserve"> correspondent à ceux qui existent dans </w:t>
      </w:r>
      <w:r w:rsidR="008D65B9">
        <w:rPr>
          <w:lang w:val="fr-FR"/>
        </w:rPr>
        <w:t>l’</w:t>
      </w:r>
      <w:r>
        <w:t>établissement.</w:t>
      </w:r>
    </w:p>
    <w:p w:rsidR="00006BCF" w:rsidRDefault="00006BCF" w:rsidP="00006BCF">
      <w:pPr>
        <w:jc w:val="left"/>
      </w:pPr>
    </w:p>
    <w:p w:rsidR="00006BCF" w:rsidRDefault="00006BCF" w:rsidP="00006BCF"/>
    <w:p w:rsidR="00006BCF" w:rsidRPr="002F5A90" w:rsidRDefault="00006BCF" w:rsidP="00006BCF"/>
    <w:p w:rsidR="006F243D" w:rsidRDefault="00B61FFF" w:rsidP="006F243D">
      <w:pPr>
        <w:pStyle w:val="Titre1"/>
      </w:pPr>
      <w:bookmarkStart w:id="41" w:name="_Toc307307576"/>
      <w:r>
        <w:t>Le</w:t>
      </w:r>
      <w:r w:rsidR="006F243D">
        <w:t xml:space="preserve"> service </w:t>
      </w:r>
      <w:bookmarkEnd w:id="16"/>
      <w:r w:rsidR="006F243D">
        <w:t>Ressources numériques</w:t>
      </w:r>
      <w:bookmarkEnd w:id="41"/>
    </w:p>
    <w:p w:rsidR="006F243D" w:rsidRDefault="006F243D" w:rsidP="006F243D">
      <w:pPr>
        <w:pStyle w:val="Titre2"/>
      </w:pPr>
      <w:bookmarkStart w:id="42" w:name="_Toc298767589"/>
      <w:bookmarkStart w:id="43" w:name="_Toc307307577"/>
      <w:r>
        <w:t xml:space="preserve">Accès au service </w:t>
      </w:r>
      <w:bookmarkEnd w:id="42"/>
      <w:r>
        <w:t>Ressources Numériques</w:t>
      </w:r>
      <w:bookmarkEnd w:id="43"/>
    </w:p>
    <w:p w:rsidR="006F243D" w:rsidRDefault="006F243D" w:rsidP="006F243D">
      <w:r>
        <w:t xml:space="preserve">Les ressources numériques sont accessibles dans </w:t>
      </w:r>
      <w:r w:rsidR="005B0C05">
        <w:t xml:space="preserve">l’ENT à partir de la </w:t>
      </w:r>
      <w:r w:rsidR="005B0C05" w:rsidRPr="005B0C05">
        <w:t xml:space="preserve">rubrique </w:t>
      </w:r>
      <w:r w:rsidRPr="005B0C05">
        <w:t>Ressources</w:t>
      </w:r>
      <w:r w:rsidR="005B0C05">
        <w:t xml:space="preserve"> en cliquant sur </w:t>
      </w:r>
      <w:r w:rsidRPr="005B0C05">
        <w:t>Ressources </w:t>
      </w:r>
      <w:r w:rsidR="005B0C05" w:rsidRPr="005B0C05">
        <w:t>numériques</w:t>
      </w:r>
      <w:r w:rsidR="005B0C05">
        <w:t>.</w:t>
      </w:r>
      <w:r w:rsidR="00146D0B">
        <w:t xml:space="preserve">  </w:t>
      </w:r>
    </w:p>
    <w:p w:rsidR="006F243D" w:rsidRDefault="006F243D" w:rsidP="006F243D">
      <w:pPr>
        <w:pStyle w:val="BodyText"/>
        <w:jc w:val="center"/>
      </w:pPr>
    </w:p>
    <w:p w:rsidR="006F243D" w:rsidRDefault="006F243D" w:rsidP="006F243D">
      <w:pPr>
        <w:pStyle w:val="BodyText"/>
        <w:jc w:val="center"/>
      </w:pPr>
      <w:r>
        <w:rPr>
          <w:noProof/>
          <w:lang w:eastAsia="fr-FR"/>
        </w:rPr>
        <w:pict>
          <v:rect id="_x0000_s2584" style="position:absolute;left:0;text-align:left;margin-left:196.15pt;margin-top:112.2pt;width:94.9pt;height:24.5pt;z-index:251639808" filled="f" strokecolor="red" strokeweight="1.5pt"/>
        </w:pict>
      </w:r>
      <w:r w:rsidR="000C1FDE">
        <w:rPr>
          <w:noProof/>
          <w:lang w:eastAsia="fr-FR"/>
        </w:rPr>
        <w:drawing>
          <wp:inline distT="0" distB="0" distL="0" distR="0">
            <wp:extent cx="1466215" cy="2967355"/>
            <wp:effectExtent l="19050" t="0" r="635"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6F243D" w:rsidRDefault="006F243D" w:rsidP="006F243D">
      <w:pPr>
        <w:pStyle w:val="BodyText"/>
        <w:rPr>
          <w:rFonts w:ascii="Calibri" w:hAnsi="Calibri"/>
        </w:rPr>
      </w:pPr>
    </w:p>
    <w:p w:rsidR="006F243D" w:rsidRDefault="006F243D" w:rsidP="006F243D">
      <w:pPr>
        <w:pStyle w:val="Titre2"/>
      </w:pPr>
      <w:bookmarkStart w:id="44" w:name="_Toc307307578"/>
      <w:r>
        <w:t>Présentation du service ressources Numériques</w:t>
      </w:r>
      <w:bookmarkEnd w:id="44"/>
    </w:p>
    <w:p w:rsidR="006F243D" w:rsidRDefault="006F243D" w:rsidP="006F243D">
      <w:pPr>
        <w:pStyle w:val="BodyText"/>
        <w:rPr>
          <w:rFonts w:ascii="Calibri" w:hAnsi="Calibri"/>
        </w:rPr>
      </w:pPr>
      <w:r>
        <w:rPr>
          <w:rFonts w:ascii="Calibri" w:hAnsi="Calibri"/>
        </w:rPr>
        <w:t xml:space="preserve">Les ressources numériques correspondent aux principaux </w:t>
      </w:r>
      <w:r w:rsidRPr="00A43A89">
        <w:rPr>
          <w:rFonts w:ascii="Calibri" w:hAnsi="Calibri"/>
          <w:b/>
        </w:rPr>
        <w:t>outils de base de données externes</w:t>
      </w:r>
      <w:r w:rsidR="00CF2AD3">
        <w:rPr>
          <w:rFonts w:ascii="Calibri" w:hAnsi="Calibri"/>
        </w:rPr>
        <w:t xml:space="preserve"> </w:t>
      </w:r>
      <w:r>
        <w:rPr>
          <w:rFonts w:ascii="Calibri" w:hAnsi="Calibri"/>
        </w:rPr>
        <w:t>édi</w:t>
      </w:r>
      <w:r w:rsidR="008D65B9">
        <w:rPr>
          <w:rFonts w:ascii="Calibri" w:hAnsi="Calibri"/>
        </w:rPr>
        <w:t>tés</w:t>
      </w:r>
      <w:r>
        <w:rPr>
          <w:rFonts w:ascii="Calibri" w:hAnsi="Calibri"/>
        </w:rPr>
        <w:t xml:space="preserve"> par des fournisseurs de contenus externes à l’ENT.</w:t>
      </w:r>
    </w:p>
    <w:p w:rsidR="006F243D" w:rsidRDefault="006F243D" w:rsidP="006F243D">
      <w:pPr>
        <w:pStyle w:val="BodyText"/>
        <w:jc w:val="left"/>
      </w:pPr>
      <w:r w:rsidRPr="00A43A89">
        <w:rPr>
          <w:rFonts w:ascii="Calibri" w:hAnsi="Calibri"/>
          <w:b/>
        </w:rPr>
        <w:t>Cette liste s’enrichira au fil du temps</w:t>
      </w:r>
      <w:r>
        <w:rPr>
          <w:rFonts w:ascii="Calibri" w:hAnsi="Calibri"/>
        </w:rPr>
        <w:t> ; d’autres ressources externes seront alors accessibles depuis l’ENT.</w:t>
      </w:r>
    </w:p>
    <w:p w:rsidR="00A33EBD" w:rsidRDefault="005B0C05" w:rsidP="00560583">
      <w:pPr>
        <w:rPr>
          <w:b/>
        </w:rPr>
      </w:pPr>
      <w:r>
        <w:t xml:space="preserve">Le service </w:t>
      </w:r>
      <w:r w:rsidR="00560583" w:rsidRPr="005B0C05">
        <w:t>Ressources </w:t>
      </w:r>
      <w:r w:rsidR="004915B0" w:rsidRPr="005B0C05">
        <w:t>numériques</w:t>
      </w:r>
      <w:r w:rsidR="00560583">
        <w:t xml:space="preserve"> est constitué d’une page listant l’ensemble des </w:t>
      </w:r>
      <w:r w:rsidR="00560583" w:rsidRPr="00A43A89">
        <w:rPr>
          <w:b/>
        </w:rPr>
        <w:t>ressources numériques activées dans la console d’administration</w:t>
      </w:r>
      <w:r w:rsidR="00A33EBD">
        <w:rPr>
          <w:b/>
        </w:rPr>
        <w:t xml:space="preserve">. </w:t>
      </w:r>
    </w:p>
    <w:p w:rsidR="007F173C" w:rsidRDefault="00A33EBD" w:rsidP="00146D0B">
      <w:r w:rsidRPr="00A33EBD">
        <w:t xml:space="preserve">Cette </w:t>
      </w:r>
      <w:r w:rsidRPr="00A33EBD">
        <w:rPr>
          <w:b/>
        </w:rPr>
        <w:t>page est identique pour</w:t>
      </w:r>
      <w:r w:rsidR="00A43A89" w:rsidRPr="00A33EBD">
        <w:rPr>
          <w:b/>
        </w:rPr>
        <w:t xml:space="preserve"> tous les utilisateurs</w:t>
      </w:r>
      <w:r>
        <w:t xml:space="preserve"> de l’ENT de l’établissement</w:t>
      </w:r>
      <w:r w:rsidR="00A43A89" w:rsidRPr="00A33EBD">
        <w:t>.</w:t>
      </w:r>
    </w:p>
    <w:p w:rsidR="007F173C" w:rsidRPr="007F173C" w:rsidRDefault="007F173C" w:rsidP="007F173C"/>
    <w:p w:rsidR="00066596" w:rsidRDefault="00066596" w:rsidP="00E5601A">
      <w:pPr>
        <w:pStyle w:val="Titre2"/>
      </w:pPr>
      <w:bookmarkStart w:id="45" w:name="_Toc307307579"/>
      <w:r>
        <w:t xml:space="preserve">Gestion des </w:t>
      </w:r>
      <w:r w:rsidR="00304719">
        <w:t xml:space="preserve">droits </w:t>
      </w:r>
      <w:r w:rsidR="002F4AE7">
        <w:t xml:space="preserve">utilisateurs </w:t>
      </w:r>
      <w:r w:rsidR="00304719">
        <w:t>et accès</w:t>
      </w:r>
      <w:r w:rsidR="002F4AE7">
        <w:t xml:space="preserve"> aux ressources numériques</w:t>
      </w:r>
      <w:bookmarkEnd w:id="45"/>
    </w:p>
    <w:p w:rsidR="00A62556" w:rsidRDefault="002D4D0D" w:rsidP="00A62556">
      <w:pPr>
        <w:pStyle w:val="BodyText"/>
        <w:rPr>
          <w:rFonts w:ascii="Calibri" w:hAnsi="Calibri"/>
        </w:rPr>
      </w:pPr>
      <w:r>
        <w:rPr>
          <w:rFonts w:ascii="Calibri" w:hAnsi="Calibri"/>
        </w:rPr>
        <w:t>L</w:t>
      </w:r>
      <w:r w:rsidR="00A62556">
        <w:rPr>
          <w:rFonts w:ascii="Calibri" w:hAnsi="Calibri"/>
        </w:rPr>
        <w:t xml:space="preserve">es services externes </w:t>
      </w:r>
      <w:r>
        <w:rPr>
          <w:rFonts w:ascii="Calibri" w:hAnsi="Calibri"/>
        </w:rPr>
        <w:t xml:space="preserve">accessibles </w:t>
      </w:r>
      <w:r w:rsidR="00A62556">
        <w:rPr>
          <w:rFonts w:ascii="Calibri" w:hAnsi="Calibri"/>
        </w:rPr>
        <w:t xml:space="preserve">sont interfacés avec l’ENT en </w:t>
      </w:r>
      <w:r w:rsidR="00A62556" w:rsidRPr="002D4D0D">
        <w:rPr>
          <w:rFonts w:ascii="Calibri" w:hAnsi="Calibri"/>
          <w:b/>
        </w:rPr>
        <w:t>SSO</w:t>
      </w:r>
      <w:r w:rsidR="00A62556">
        <w:rPr>
          <w:rFonts w:ascii="Calibri" w:hAnsi="Calibri"/>
        </w:rPr>
        <w:t xml:space="preserve"> (système d’authentification unique). </w:t>
      </w:r>
    </w:p>
    <w:p w:rsidR="00A62556" w:rsidRDefault="00A62556" w:rsidP="00A62556">
      <w:pPr>
        <w:pStyle w:val="BodyText"/>
        <w:rPr>
          <w:rFonts w:ascii="Calibri" w:hAnsi="Calibri"/>
        </w:rPr>
      </w:pPr>
      <w:r>
        <w:rPr>
          <w:rFonts w:ascii="Calibri" w:hAnsi="Calibri"/>
        </w:rPr>
        <w:t xml:space="preserve">Ce système d’authentification unique permet aux utilisateurs, déjà connectés à l’ENT, d’être </w:t>
      </w:r>
      <w:r w:rsidRPr="002D4D0D">
        <w:rPr>
          <w:rFonts w:ascii="Calibri" w:hAnsi="Calibri"/>
          <w:b/>
        </w:rPr>
        <w:t>reconnus par des applications tierces</w:t>
      </w:r>
      <w:r>
        <w:rPr>
          <w:rFonts w:ascii="Calibri" w:hAnsi="Calibri"/>
        </w:rPr>
        <w:t xml:space="preserve">. Ainsi, ils </w:t>
      </w:r>
      <w:r w:rsidR="002D4D0D">
        <w:rPr>
          <w:rFonts w:ascii="Calibri" w:hAnsi="Calibri"/>
        </w:rPr>
        <w:t>n’ont</w:t>
      </w:r>
      <w:r>
        <w:rPr>
          <w:rFonts w:ascii="Calibri" w:hAnsi="Calibri"/>
        </w:rPr>
        <w:t xml:space="preserve"> </w:t>
      </w:r>
      <w:r w:rsidRPr="002D4D0D">
        <w:rPr>
          <w:rFonts w:ascii="Calibri" w:hAnsi="Calibri"/>
          <w:b/>
        </w:rPr>
        <w:t>pas besoin de s’authentifier à nouveau</w:t>
      </w:r>
      <w:r>
        <w:rPr>
          <w:rFonts w:ascii="Calibri" w:hAnsi="Calibri"/>
        </w:rPr>
        <w:t xml:space="preserve"> pour accéder à ces </w:t>
      </w:r>
      <w:r w:rsidR="002D4D0D">
        <w:rPr>
          <w:rFonts w:ascii="Calibri" w:hAnsi="Calibri"/>
        </w:rPr>
        <w:t>ressources</w:t>
      </w:r>
      <w:r>
        <w:rPr>
          <w:rFonts w:ascii="Calibri" w:hAnsi="Calibri"/>
        </w:rPr>
        <w:t xml:space="preserve">. En effet, les utilisateurs, après avoir cliqué sur le service de leur choix </w:t>
      </w:r>
      <w:r w:rsidR="002D4D0D">
        <w:rPr>
          <w:rFonts w:ascii="Calibri" w:hAnsi="Calibri"/>
        </w:rPr>
        <w:t xml:space="preserve">dans la liste des ressources proposées, </w:t>
      </w:r>
      <w:r w:rsidR="00393339">
        <w:rPr>
          <w:rFonts w:ascii="Calibri" w:hAnsi="Calibri"/>
        </w:rPr>
        <w:t>ont accès à</w:t>
      </w:r>
      <w:r w:rsidRPr="002D4D0D">
        <w:rPr>
          <w:rFonts w:ascii="Calibri" w:hAnsi="Calibri"/>
          <w:b/>
        </w:rPr>
        <w:t xml:space="preserve"> la page d’accueil d</w:t>
      </w:r>
      <w:r w:rsidR="002D4D0D">
        <w:rPr>
          <w:rFonts w:ascii="Calibri" w:hAnsi="Calibri"/>
          <w:b/>
        </w:rPr>
        <w:t xml:space="preserve">e la ressource </w:t>
      </w:r>
      <w:r w:rsidR="002D4D0D">
        <w:rPr>
          <w:rFonts w:ascii="Calibri" w:hAnsi="Calibri"/>
        </w:rPr>
        <w:t>sélectionnée</w:t>
      </w:r>
      <w:r>
        <w:rPr>
          <w:rFonts w:ascii="Calibri" w:hAnsi="Calibri"/>
        </w:rPr>
        <w:t>.</w:t>
      </w:r>
    </w:p>
    <w:p w:rsidR="00560583" w:rsidRDefault="00A62556" w:rsidP="00A62556">
      <w:pPr>
        <w:pStyle w:val="BodyText"/>
        <w:rPr>
          <w:rFonts w:ascii="Calibri" w:hAnsi="Calibri"/>
        </w:rPr>
      </w:pPr>
      <w:r w:rsidRPr="002D4D0D">
        <w:rPr>
          <w:rFonts w:ascii="Calibri" w:hAnsi="Calibri"/>
          <w:b/>
        </w:rPr>
        <w:t>Attention</w:t>
      </w:r>
      <w:r>
        <w:rPr>
          <w:rFonts w:ascii="Calibri" w:hAnsi="Calibri"/>
        </w:rPr>
        <w:t xml:space="preserve"> : </w:t>
      </w:r>
      <w:r w:rsidR="002D4D0D">
        <w:rPr>
          <w:rFonts w:ascii="Calibri" w:hAnsi="Calibri"/>
        </w:rPr>
        <w:t>pour pouvoir accéder</w:t>
      </w:r>
      <w:r>
        <w:rPr>
          <w:rFonts w:ascii="Calibri" w:hAnsi="Calibri"/>
        </w:rPr>
        <w:t xml:space="preserve"> à ces ressources numériques </w:t>
      </w:r>
      <w:r w:rsidR="002D4D0D">
        <w:rPr>
          <w:rFonts w:ascii="Calibri" w:hAnsi="Calibri"/>
        </w:rPr>
        <w:t xml:space="preserve">depuis l’ENT, il est nécessaire </w:t>
      </w:r>
      <w:r>
        <w:rPr>
          <w:rFonts w:ascii="Calibri" w:hAnsi="Calibri"/>
        </w:rPr>
        <w:t xml:space="preserve">que </w:t>
      </w:r>
      <w:r w:rsidR="00560583">
        <w:rPr>
          <w:rFonts w:ascii="Calibri" w:hAnsi="Calibri"/>
        </w:rPr>
        <w:t>:</w:t>
      </w:r>
    </w:p>
    <w:p w:rsidR="00560583" w:rsidRDefault="00362D5A" w:rsidP="001254A8">
      <w:pPr>
        <w:pStyle w:val="ENT-Puce"/>
      </w:pPr>
      <w:r>
        <w:rPr>
          <w:noProof/>
        </w:rPr>
        <w:pict>
          <v:shape id="_x0000_s2643" type="#_x0000_t202" style="position:absolute;left:0;text-align:left;margin-left:-9.2pt;margin-top:23.2pt;width:259.9pt;height:21.05pt;z-index:251676672;mso-width-relative:margin;mso-height-relative:margin">
            <v:textbox style="mso-next-textbox:#_x0000_s2643">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r w:rsidR="002D4D0D">
        <w:t>La</w:t>
      </w:r>
      <w:r w:rsidR="00560583">
        <w:t xml:space="preserve"> ressource </w:t>
      </w:r>
      <w:r w:rsidR="002D4D0D" w:rsidRPr="002D4D0D">
        <w:t>fasse</w:t>
      </w:r>
      <w:r w:rsidR="00560583" w:rsidRPr="002D4D0D">
        <w:t xml:space="preserve"> partie de la liste des res</w:t>
      </w:r>
      <w:r w:rsidR="002D4D0D" w:rsidRPr="002D4D0D">
        <w:t>sources numériques proposées par</w:t>
      </w:r>
      <w:r w:rsidR="00560583" w:rsidRPr="002D4D0D">
        <w:t xml:space="preserve"> l’ENT</w:t>
      </w:r>
      <w:r w:rsidR="00C76881">
        <w:t xml:space="preserve"> </w:t>
      </w:r>
      <w:r w:rsidR="008D65B9">
        <w:t>utilisé,</w:t>
      </w:r>
    </w:p>
    <w:p w:rsidR="00A62556" w:rsidRDefault="00560583" w:rsidP="001254A8">
      <w:pPr>
        <w:pStyle w:val="ENT-Puce"/>
      </w:pPr>
      <w:r>
        <w:t xml:space="preserve">L’établissement </w:t>
      </w:r>
      <w:r w:rsidRPr="002D4D0D">
        <w:t>a</w:t>
      </w:r>
      <w:r w:rsidR="002D4D0D" w:rsidRPr="002D4D0D">
        <w:t>it</w:t>
      </w:r>
      <w:r w:rsidR="002D4D0D">
        <w:t xml:space="preserve"> souscrit un abonnement pour</w:t>
      </w:r>
      <w:r w:rsidR="002D4D0D" w:rsidRPr="002D4D0D">
        <w:t xml:space="preserve"> cette</w:t>
      </w:r>
      <w:r w:rsidRPr="002D4D0D">
        <w:t xml:space="preserve"> ressource</w:t>
      </w:r>
      <w:r>
        <w:t>,</w:t>
      </w:r>
    </w:p>
    <w:p w:rsidR="00560583" w:rsidRPr="00304719" w:rsidRDefault="00560583" w:rsidP="001254A8">
      <w:pPr>
        <w:pStyle w:val="ENT-Puce"/>
      </w:pPr>
      <w:r>
        <w:t>L’administrateur local</w:t>
      </w:r>
      <w:r w:rsidR="008D65B9">
        <w:t>/</w:t>
      </w:r>
      <w:r w:rsidR="002859FD">
        <w:t>superviseur</w:t>
      </w:r>
      <w:r>
        <w:t xml:space="preserve"> </w:t>
      </w:r>
      <w:r w:rsidRPr="002D4D0D">
        <w:t>a</w:t>
      </w:r>
      <w:r w:rsidR="002D4D0D" w:rsidRPr="002D4D0D">
        <w:t>it</w:t>
      </w:r>
      <w:r w:rsidRPr="002D4D0D">
        <w:t xml:space="preserve"> activé</w:t>
      </w:r>
      <w:r w:rsidR="002D4D0D">
        <w:t>,</w:t>
      </w:r>
      <w:r w:rsidRPr="002D4D0D">
        <w:t xml:space="preserve"> dans la console d’administration</w:t>
      </w:r>
      <w:r w:rsidR="002D4D0D">
        <w:t>,</w:t>
      </w:r>
      <w:r w:rsidRPr="002D4D0D">
        <w:t xml:space="preserve"> l’accès à cette ressource</w:t>
      </w:r>
      <w:r w:rsidR="002D4D0D">
        <w:t>.</w:t>
      </w:r>
    </w:p>
    <w:p w:rsidR="00304719" w:rsidRPr="00393339" w:rsidRDefault="00304719" w:rsidP="00304719">
      <w:pPr>
        <w:pStyle w:val="BodyText"/>
        <w:rPr>
          <w:rFonts w:ascii="Calibri" w:hAnsi="Calibri"/>
        </w:rPr>
      </w:pPr>
      <w:r w:rsidRPr="00304719">
        <w:rPr>
          <w:rFonts w:ascii="Calibri" w:hAnsi="Calibri"/>
          <w:b/>
        </w:rPr>
        <w:t>Que les utilisateurs se connectent à ces services externes via l’ENT ou bien directement ne modifie en rien leurs droits</w:t>
      </w:r>
      <w:r w:rsidRPr="00393339">
        <w:rPr>
          <w:rFonts w:ascii="Calibri" w:hAnsi="Calibri"/>
        </w:rPr>
        <w:t>.</w:t>
      </w:r>
      <w:r w:rsidRPr="00304719">
        <w:rPr>
          <w:rFonts w:ascii="Calibri" w:hAnsi="Calibri"/>
        </w:rPr>
        <w:t xml:space="preserve"> </w:t>
      </w:r>
      <w:r>
        <w:rPr>
          <w:rFonts w:ascii="Calibri" w:hAnsi="Calibri"/>
        </w:rPr>
        <w:t>Ceux-ci sont identiques, l’util</w:t>
      </w:r>
      <w:r w:rsidR="008D65B9">
        <w:rPr>
          <w:rFonts w:ascii="Calibri" w:hAnsi="Calibri"/>
        </w:rPr>
        <w:t>isateur étant reconnu (ou non)</w:t>
      </w:r>
      <w:r>
        <w:rPr>
          <w:rFonts w:ascii="Calibri" w:hAnsi="Calibri"/>
        </w:rPr>
        <w:t xml:space="preserve"> par l’application tierce.</w:t>
      </w:r>
      <w:r w:rsidR="002F4AE7">
        <w:rPr>
          <w:rFonts w:ascii="Calibri" w:hAnsi="Calibri"/>
        </w:rPr>
        <w:t xml:space="preserve"> Les conditions souscrites par l’établissement, pour la ressource sélectionnée, continuent de s’appliquer.</w:t>
      </w:r>
    </w:p>
    <w:p w:rsidR="00A62556" w:rsidRPr="00A62556" w:rsidRDefault="00A62556" w:rsidP="00304719">
      <w:pPr>
        <w:pStyle w:val="BodyText"/>
      </w:pPr>
    </w:p>
    <w:p w:rsidR="00A33EBD" w:rsidRDefault="00B61FFF" w:rsidP="00E5601A">
      <w:pPr>
        <w:pStyle w:val="Titre2"/>
      </w:pPr>
      <w:bookmarkStart w:id="46" w:name="_Toc307307580"/>
      <w:r>
        <w:t xml:space="preserve">Utiliser et </w:t>
      </w:r>
      <w:r w:rsidR="00006BCF">
        <w:t>accéder</w:t>
      </w:r>
      <w:r>
        <w:t xml:space="preserve"> </w:t>
      </w:r>
      <w:r w:rsidR="00A33EBD">
        <w:t>à une ressource numérique</w:t>
      </w:r>
      <w:bookmarkEnd w:id="46"/>
    </w:p>
    <w:tbl>
      <w:tblPr>
        <w:tblW w:w="0" w:type="auto"/>
        <w:tblBorders>
          <w:bottom w:val="single" w:sz="18" w:space="0" w:color="1B9DD9"/>
        </w:tblBorders>
        <w:tblLook w:val="04A0"/>
      </w:tblPr>
      <w:tblGrid>
        <w:gridCol w:w="1242"/>
        <w:gridCol w:w="1843"/>
      </w:tblGrid>
      <w:tr w:rsidR="00A33EBD" w:rsidTr="00A33EBD">
        <w:trPr>
          <w:trHeight w:val="489"/>
        </w:trPr>
        <w:tc>
          <w:tcPr>
            <w:tcW w:w="1242" w:type="dxa"/>
          </w:tcPr>
          <w:p w:rsidR="00A33EBD" w:rsidRDefault="000C1FDE" w:rsidP="00A33EBD">
            <w:r>
              <w:rPr>
                <w:noProof/>
              </w:rPr>
              <w:drawing>
                <wp:inline distT="0" distB="0" distL="0" distR="0">
                  <wp:extent cx="594995" cy="594995"/>
                  <wp:effectExtent l="19050" t="0" r="0" b="0"/>
                  <wp:docPr id="3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A33EBD" w:rsidRDefault="00A33EBD" w:rsidP="00A33EBD">
            <w:pPr>
              <w:jc w:val="left"/>
            </w:pPr>
            <w:r w:rsidRPr="005D790B">
              <w:rPr>
                <w:b/>
                <w:color w:val="1B9DD9"/>
              </w:rPr>
              <w:t>Description</w:t>
            </w:r>
          </w:p>
        </w:tc>
      </w:tr>
    </w:tbl>
    <w:p w:rsidR="00A33EBD" w:rsidRDefault="00A33EBD" w:rsidP="00A33EBD">
      <w:r>
        <w:t>Il s’agit d’accéder depuis l’ENT à une ressource numérique à laquelle l’établissement de l’utilisateur est abonné.</w:t>
      </w:r>
    </w:p>
    <w:tbl>
      <w:tblPr>
        <w:tblW w:w="0" w:type="auto"/>
        <w:tblBorders>
          <w:bottom w:val="single" w:sz="18" w:space="0" w:color="1B9DD9"/>
        </w:tblBorders>
        <w:tblLook w:val="04A0"/>
      </w:tblPr>
      <w:tblGrid>
        <w:gridCol w:w="1176"/>
        <w:gridCol w:w="1909"/>
      </w:tblGrid>
      <w:tr w:rsidR="00A33EBD" w:rsidTr="00A33EBD">
        <w:trPr>
          <w:trHeight w:val="443"/>
        </w:trPr>
        <w:tc>
          <w:tcPr>
            <w:tcW w:w="1176" w:type="dxa"/>
          </w:tcPr>
          <w:p w:rsidR="00A33EBD" w:rsidRDefault="000C1FDE" w:rsidP="00A33EBD">
            <w:r>
              <w:rPr>
                <w:noProof/>
              </w:rPr>
              <w:drawing>
                <wp:inline distT="0" distB="0" distL="0" distR="0">
                  <wp:extent cx="551815" cy="551815"/>
                  <wp:effectExtent l="19050" t="0" r="635" b="0"/>
                  <wp:docPr id="34" name="Image 3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ction"/>
                          <pic:cNvPicPr>
                            <a:picLocks noChangeAspect="1" noChangeArrowheads="1"/>
                          </pic:cNvPicPr>
                        </pic:nvPicPr>
                        <pic:blipFill>
                          <a:blip r:embed="rId1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A33EBD" w:rsidRDefault="00A33EBD" w:rsidP="00A33EBD">
            <w:pPr>
              <w:jc w:val="left"/>
            </w:pPr>
            <w:r>
              <w:rPr>
                <w:b/>
                <w:color w:val="1B9DD9"/>
              </w:rPr>
              <w:t>P</w:t>
            </w:r>
            <w:r w:rsidRPr="005D790B">
              <w:rPr>
                <w:b/>
                <w:color w:val="1B9DD9"/>
              </w:rPr>
              <w:t>as à pas</w:t>
            </w:r>
          </w:p>
        </w:tc>
      </w:tr>
    </w:tbl>
    <w:p w:rsidR="00A33EBD" w:rsidRDefault="00A33EBD" w:rsidP="00A33EBD"/>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E0"/>
      </w:tblPr>
      <w:tblGrid>
        <w:gridCol w:w="1242"/>
        <w:gridCol w:w="9156"/>
      </w:tblGrid>
      <w:tr w:rsidR="00A33EBD" w:rsidRPr="00283C9F" w:rsidTr="008D65B9">
        <w:trPr>
          <w:tblHeader/>
        </w:trPr>
        <w:tc>
          <w:tcPr>
            <w:tcW w:w="1242" w:type="dxa"/>
            <w:tcBorders>
              <w:top w:val="single" w:sz="4" w:space="0" w:color="548DD4"/>
              <w:left w:val="single" w:sz="4" w:space="0" w:color="auto"/>
              <w:bottom w:val="single" w:sz="4" w:space="0" w:color="auto"/>
              <w:right w:val="single" w:sz="4" w:space="0" w:color="auto"/>
            </w:tcBorders>
          </w:tcPr>
          <w:p w:rsidR="00A33EBD" w:rsidRPr="00283C9F" w:rsidRDefault="00A33EBD" w:rsidP="00A33EBD">
            <w:pPr>
              <w:pStyle w:val="BodyText"/>
              <w:jc w:val="center"/>
              <w:rPr>
                <w:b/>
                <w:szCs w:val="24"/>
              </w:rPr>
            </w:pPr>
            <w:r w:rsidRPr="00283C9F">
              <w:rPr>
                <w:b/>
                <w:szCs w:val="24"/>
              </w:rPr>
              <w:t>Etapes</w:t>
            </w:r>
          </w:p>
        </w:tc>
        <w:tc>
          <w:tcPr>
            <w:tcW w:w="9156" w:type="dxa"/>
            <w:tcBorders>
              <w:top w:val="single" w:sz="4" w:space="0" w:color="548DD4"/>
              <w:left w:val="single" w:sz="4" w:space="0" w:color="auto"/>
              <w:bottom w:val="single" w:sz="4" w:space="0" w:color="auto"/>
              <w:right w:val="single" w:sz="4" w:space="0" w:color="auto"/>
            </w:tcBorders>
          </w:tcPr>
          <w:p w:rsidR="00A33EBD" w:rsidRPr="00283C9F" w:rsidRDefault="00A33EBD" w:rsidP="00A33EBD">
            <w:pPr>
              <w:pStyle w:val="BodyText"/>
              <w:jc w:val="center"/>
              <w:rPr>
                <w:b/>
                <w:szCs w:val="24"/>
              </w:rPr>
            </w:pPr>
            <w:r w:rsidRPr="00283C9F">
              <w:rPr>
                <w:b/>
                <w:szCs w:val="24"/>
              </w:rPr>
              <w:t>Description</w:t>
            </w:r>
          </w:p>
        </w:tc>
      </w:tr>
      <w:tr w:rsidR="00A33EBD" w:rsidTr="008D65B9">
        <w:tc>
          <w:tcPr>
            <w:tcW w:w="1242" w:type="dxa"/>
          </w:tcPr>
          <w:p w:rsidR="00A33EBD" w:rsidRDefault="000C1FDE" w:rsidP="00A33EBD">
            <w:pPr>
              <w:jc w:val="center"/>
            </w:pPr>
            <w:r>
              <w:rPr>
                <w:noProof/>
              </w:rPr>
              <w:drawing>
                <wp:inline distT="0" distB="0" distL="0" distR="0">
                  <wp:extent cx="327660" cy="267335"/>
                  <wp:effectExtent l="19050" t="0" r="0" b="0"/>
                  <wp:docPr id="3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156" w:type="dxa"/>
          </w:tcPr>
          <w:p w:rsidR="00A33EBD" w:rsidRDefault="00393339" w:rsidP="00393339">
            <w:pPr>
              <w:pStyle w:val="ENT-Action"/>
              <w:tabs>
                <w:tab w:val="clear" w:pos="1077"/>
              </w:tabs>
              <w:ind w:left="34" w:firstLine="0"/>
            </w:pPr>
            <w:r>
              <w:t>Dans le bandeau de navigat</w:t>
            </w:r>
            <w:r w:rsidR="005B0C05">
              <w:t>ion de l’ENT, dans la rubrique Ressources</w:t>
            </w:r>
            <w:r w:rsidR="00A33EBD">
              <w:t xml:space="preserve">, </w:t>
            </w:r>
            <w:r w:rsidR="005B0C05">
              <w:t>clique</w:t>
            </w:r>
            <w:r w:rsidR="008D65B9">
              <w:t>r</w:t>
            </w:r>
            <w:r w:rsidR="005B0C05">
              <w:t xml:space="preserve"> sur </w:t>
            </w:r>
            <w:r>
              <w:t> Ressources </w:t>
            </w:r>
            <w:r w:rsidR="004915B0">
              <w:t>numériques</w:t>
            </w:r>
            <w:r>
              <w:t>.</w:t>
            </w:r>
            <w:r w:rsidR="00A33EBD">
              <w:t xml:space="preserve"> </w:t>
            </w:r>
          </w:p>
          <w:p w:rsidR="00A33EBD" w:rsidRDefault="005B0C05" w:rsidP="00393339">
            <w:pPr>
              <w:pStyle w:val="ENT-Rsultat"/>
            </w:pPr>
            <w:r>
              <w:t xml:space="preserve">La page d’accueil du service </w:t>
            </w:r>
            <w:r w:rsidR="00393339">
              <w:t>Ressources </w:t>
            </w:r>
            <w:r w:rsidR="004915B0">
              <w:t>numériques</w:t>
            </w:r>
            <w:r w:rsidR="00393339">
              <w:t xml:space="preserve"> s’affiche :</w:t>
            </w:r>
          </w:p>
          <w:p w:rsidR="00393339" w:rsidRDefault="00273E37" w:rsidP="00273E37">
            <w:pPr>
              <w:pStyle w:val="ENT-Rsultat"/>
              <w:numPr>
                <w:ilvl w:val="0"/>
                <w:numId w:val="0"/>
              </w:numPr>
              <w:ind w:left="510" w:hanging="510"/>
              <w:jc w:val="center"/>
            </w:pPr>
            <w:r>
              <w:rPr>
                <w:noProof/>
                <w:lang w:eastAsia="fr-FR"/>
              </w:rPr>
              <w:pict>
                <v:rect id="_x0000_s2628" style="position:absolute;left:0;text-align:left;margin-left:318.35pt;margin-top:215.85pt;width:61.5pt;height:14.95pt;z-index:251663360" filled="f" strokecolor="red" strokeweight="2.25pt"/>
              </w:pict>
            </w:r>
            <w:r w:rsidR="00771491">
              <w:rPr>
                <w:noProof/>
              </w:rPr>
              <w:pict>
                <v:rect id="_x0000_s2568" style="position:absolute;left:0;text-align:left;margin-left:63.35pt;margin-top:-.45pt;width:75pt;height:14.95pt;z-index:251635712" filled="f" strokecolor="red" strokeweight="2.25pt"/>
              </w:pict>
            </w:r>
            <w:r>
              <w:object w:dxaOrig="11985" w:dyaOrig="8610">
                <v:shape id="_x0000_i1029" type="#_x0000_t75" style="width:415pt;height:297.5pt" o:ole="">
                  <v:imagedata r:id="rId37" o:title=""/>
                </v:shape>
                <o:OLEObject Type="Embed" ProgID="PBrush" ShapeID="_x0000_i1029" DrawAspect="Content" ObjectID="_1399381669" r:id="rId38"/>
              </w:object>
            </w:r>
          </w:p>
        </w:tc>
      </w:tr>
      <w:tr w:rsidR="00A33EBD" w:rsidTr="008D65B9">
        <w:tc>
          <w:tcPr>
            <w:tcW w:w="1242" w:type="dxa"/>
          </w:tcPr>
          <w:p w:rsidR="00A33EBD" w:rsidRDefault="000C1FDE" w:rsidP="00A33EBD">
            <w:pPr>
              <w:jc w:val="center"/>
            </w:pPr>
            <w:r>
              <w:rPr>
                <w:noProof/>
              </w:rPr>
              <w:drawing>
                <wp:inline distT="0" distB="0" distL="0" distR="0">
                  <wp:extent cx="336550" cy="267335"/>
                  <wp:effectExtent l="19050" t="0" r="0" b="0"/>
                  <wp:docPr id="3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8"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156" w:type="dxa"/>
          </w:tcPr>
          <w:p w:rsidR="00771491" w:rsidRDefault="00393339" w:rsidP="00393339">
            <w:pPr>
              <w:pStyle w:val="ENT-Rsultat"/>
            </w:pPr>
            <w:r>
              <w:t xml:space="preserve">Pour accéder, par exemple,  à la </w:t>
            </w:r>
            <w:r w:rsidR="008D65B9">
              <w:t>ressource numérique KNE, cliquer</w:t>
            </w:r>
            <w:r>
              <w:t xml:space="preserve"> sur </w:t>
            </w:r>
            <w:r w:rsidR="00771491">
              <w:object w:dxaOrig="900" w:dyaOrig="210">
                <v:shape id="_x0000_i1030" type="#_x0000_t75" style="width:69.3pt;height:15.6pt" o:ole="" o:bordertopcolor="this" o:borderleftcolor="this" o:borderbottomcolor="this" o:borderrightcolor="this">
                  <v:imagedata r:id="rId39" o:title=""/>
                  <w10:bordertop type="single" width="4"/>
                  <w10:borderleft type="single" width="4"/>
                  <w10:borderbottom type="single" width="4"/>
                  <w10:borderright type="single" width="4"/>
                </v:shape>
                <o:OLEObject Type="Embed" ProgID="PBrush" ShapeID="_x0000_i1030" DrawAspect="Content" ObjectID="_1399381670" r:id="rId40"/>
              </w:object>
            </w:r>
          </w:p>
          <w:p w:rsidR="00771491" w:rsidRDefault="00393339" w:rsidP="00771491">
            <w:r>
              <w:t>La page d’accueil du site KNE s’affiche</w:t>
            </w:r>
            <w:r w:rsidR="008D65B9">
              <w:t>.</w:t>
            </w:r>
            <w:r>
              <w:t xml:space="preserve"> </w:t>
            </w:r>
            <w:r w:rsidR="00771491">
              <w:t>Il ne reste plus qu’à accéder au contenu proposé par ce site.</w:t>
            </w:r>
          </w:p>
          <w:p w:rsidR="00771491" w:rsidRDefault="00771491" w:rsidP="00771491">
            <w:r>
              <w:t>Vous avez directement accès au contenu du site sans vous authentifier à nouveau.</w:t>
            </w:r>
          </w:p>
          <w:p w:rsidR="00393339" w:rsidRDefault="008D65B9" w:rsidP="008D65B9">
            <w:pPr>
              <w:pStyle w:val="ENT-Rsultat"/>
              <w:numPr>
                <w:ilvl w:val="0"/>
                <w:numId w:val="0"/>
              </w:numPr>
              <w:ind w:left="510" w:hanging="510"/>
            </w:pPr>
            <w:r>
              <w:t>Les</w:t>
            </w:r>
            <w:r w:rsidR="00771491">
              <w:t xml:space="preserve"> droits </w:t>
            </w:r>
            <w:r>
              <w:t xml:space="preserve">sont </w:t>
            </w:r>
            <w:r w:rsidR="00771491">
              <w:t xml:space="preserve">identiques à ceux obtenus suite à un accès </w:t>
            </w:r>
            <w:r>
              <w:t xml:space="preserve">direct </w:t>
            </w:r>
            <w:r w:rsidR="00771491">
              <w:t>au site.</w:t>
            </w:r>
          </w:p>
        </w:tc>
      </w:tr>
    </w:tbl>
    <w:p w:rsidR="00D35393" w:rsidRDefault="00D35393" w:rsidP="00D35393">
      <w:pPr>
        <w:pStyle w:val="Titre1"/>
      </w:pPr>
      <w:bookmarkStart w:id="47" w:name="_Toc307307581"/>
      <w:r>
        <w:t>Le service BCDI</w:t>
      </w:r>
      <w:bookmarkEnd w:id="47"/>
    </w:p>
    <w:p w:rsidR="00D35393" w:rsidRDefault="00D35393" w:rsidP="00D35393">
      <w:pPr>
        <w:pStyle w:val="Titre2"/>
      </w:pPr>
      <w:bookmarkStart w:id="48" w:name="_Toc307307582"/>
      <w:r>
        <w:t>Accès au service BCDI</w:t>
      </w:r>
      <w:bookmarkEnd w:id="48"/>
    </w:p>
    <w:p w:rsidR="00CF2AD3" w:rsidRDefault="00CF2AD3" w:rsidP="00CF2AD3">
      <w:r>
        <w:t>Le service BCDI est acces</w:t>
      </w:r>
      <w:r w:rsidR="005D3480">
        <w:t xml:space="preserve">sible à partir de la </w:t>
      </w:r>
      <w:r w:rsidR="005D3480" w:rsidRPr="005D3480">
        <w:t xml:space="preserve">rubrique </w:t>
      </w:r>
      <w:r w:rsidRPr="005D3480">
        <w:t>Ressources.</w:t>
      </w:r>
    </w:p>
    <w:p w:rsidR="00D35393" w:rsidRDefault="00D35393" w:rsidP="00D35393">
      <w:pPr>
        <w:pStyle w:val="BodyText"/>
        <w:rPr>
          <w:rFonts w:ascii="Calibri" w:hAnsi="Calibri"/>
        </w:rPr>
      </w:pPr>
    </w:p>
    <w:p w:rsidR="00D35393" w:rsidRDefault="00D35393" w:rsidP="00D35393">
      <w:pPr>
        <w:pStyle w:val="BodyText"/>
        <w:jc w:val="center"/>
        <w:rPr>
          <w:rFonts w:ascii="Calibri" w:hAnsi="Calibri"/>
          <w:noProof/>
          <w:lang w:eastAsia="fr-FR"/>
        </w:rPr>
      </w:pPr>
      <w:r>
        <w:rPr>
          <w:noProof/>
          <w:lang w:eastAsia="fr-FR"/>
        </w:rPr>
        <w:pict>
          <v:rect id="_x0000_s2574" style="position:absolute;left:0;text-align:left;margin-left:198pt;margin-top:160.15pt;width:96.1pt;height:24.8pt;z-index:251636736" filled="f" strokecolor="red" strokeweight="2.25pt"/>
        </w:pict>
      </w:r>
      <w:r w:rsidR="000C1FDE">
        <w:rPr>
          <w:noProof/>
          <w:lang w:eastAsia="fr-FR"/>
        </w:rPr>
        <w:drawing>
          <wp:inline distT="0" distB="0" distL="0" distR="0">
            <wp:extent cx="1466215" cy="2967355"/>
            <wp:effectExtent l="19050" t="0" r="63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CF2AD3" w:rsidRDefault="00CF2AD3" w:rsidP="001F5D24">
      <w:pPr>
        <w:pStyle w:val="Titre2"/>
        <w:rPr>
          <w:noProof/>
        </w:rPr>
      </w:pPr>
      <w:bookmarkStart w:id="49" w:name="_Toc307307583"/>
      <w:r>
        <w:rPr>
          <w:noProof/>
        </w:rPr>
        <w:t>Présentation du service BCDI</w:t>
      </w:r>
      <w:bookmarkEnd w:id="49"/>
    </w:p>
    <w:p w:rsidR="00D35393" w:rsidRDefault="008D65B9" w:rsidP="001F5D24">
      <w:pPr>
        <w:rPr>
          <w:noProof/>
        </w:rPr>
      </w:pPr>
      <w:r>
        <w:rPr>
          <w:noProof/>
        </w:rPr>
        <w:t>Le service</w:t>
      </w:r>
      <w:r w:rsidR="001F5D24">
        <w:rPr>
          <w:noProof/>
        </w:rPr>
        <w:t xml:space="preserve"> </w:t>
      </w:r>
      <w:r w:rsidR="001F5D24">
        <w:t>BCDI-Web vous donne accès aux r</w:t>
      </w:r>
      <w:r>
        <w:t>essources documentaires de l’</w:t>
      </w:r>
      <w:r w:rsidR="001F5D24">
        <w:t>établissement.</w:t>
      </w:r>
    </w:p>
    <w:p w:rsidR="00EE1233" w:rsidRDefault="00EE1233" w:rsidP="00D35393">
      <w:pPr>
        <w:pStyle w:val="BodyText"/>
        <w:rPr>
          <w:rFonts w:ascii="Calibri" w:hAnsi="Calibri"/>
          <w:noProof/>
          <w:lang w:eastAsia="fr-FR"/>
        </w:rPr>
      </w:pPr>
    </w:p>
    <w:p w:rsidR="00EE1233" w:rsidRDefault="00EE1233" w:rsidP="00EE1233">
      <w:pPr>
        <w:pStyle w:val="Titre2"/>
      </w:pPr>
      <w:bookmarkStart w:id="50" w:name="_Toc307307584"/>
      <w:r>
        <w:t>Activer le service BCDI</w:t>
      </w:r>
      <w:bookmarkEnd w:id="50"/>
    </w:p>
    <w:tbl>
      <w:tblPr>
        <w:tblW w:w="0" w:type="auto"/>
        <w:tblBorders>
          <w:bottom w:val="single" w:sz="18" w:space="0" w:color="1B9DD9"/>
        </w:tblBorders>
        <w:tblLook w:val="04A0"/>
      </w:tblPr>
      <w:tblGrid>
        <w:gridCol w:w="1242"/>
        <w:gridCol w:w="1843"/>
      </w:tblGrid>
      <w:tr w:rsidR="00EE1233" w:rsidTr="00EE1233">
        <w:trPr>
          <w:trHeight w:val="489"/>
        </w:trPr>
        <w:tc>
          <w:tcPr>
            <w:tcW w:w="1242" w:type="dxa"/>
          </w:tcPr>
          <w:p w:rsidR="00EE1233" w:rsidRDefault="000C1FDE" w:rsidP="00EE1233">
            <w:r>
              <w:rPr>
                <w:noProof/>
              </w:rPr>
              <w:drawing>
                <wp:inline distT="0" distB="0" distL="0" distR="0">
                  <wp:extent cx="594995" cy="594995"/>
                  <wp:effectExtent l="19050" t="0" r="0" b="0"/>
                  <wp:docPr id="4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E1233" w:rsidRDefault="00EE1233" w:rsidP="00EE1233">
            <w:pPr>
              <w:jc w:val="left"/>
            </w:pPr>
            <w:r w:rsidRPr="005D790B">
              <w:rPr>
                <w:b/>
                <w:color w:val="1B9DD9"/>
              </w:rPr>
              <w:t>Description</w:t>
            </w:r>
          </w:p>
        </w:tc>
      </w:tr>
    </w:tbl>
    <w:p w:rsidR="00EE1233" w:rsidRDefault="00EE1233" w:rsidP="00EE1233">
      <w:r>
        <w:t>Le service BCDI doit être activé par l’administrateur local</w:t>
      </w:r>
      <w:r w:rsidR="00D013AC">
        <w:t>/superviseur</w:t>
      </w:r>
      <w:r>
        <w:t xml:space="preserve"> depuis la console d’administration, d’abord au niveau des services optionnels, puis dans la liste des ressources</w:t>
      </w:r>
      <w:r w:rsidR="008D65B9">
        <w:t>.</w:t>
      </w:r>
    </w:p>
    <w:p w:rsidR="00362D5A" w:rsidRDefault="00362D5A" w:rsidP="00EE1233"/>
    <w:p w:rsidR="00362D5A" w:rsidRDefault="00362D5A" w:rsidP="00EE1233"/>
    <w:p w:rsidR="00362D5A" w:rsidRDefault="00362D5A" w:rsidP="00EE1233"/>
    <w:p w:rsidR="00362D5A" w:rsidRDefault="00362D5A" w:rsidP="00EE1233"/>
    <w:p w:rsidR="00362D5A" w:rsidRDefault="00362D5A" w:rsidP="00EE1233"/>
    <w:p w:rsidR="00362D5A" w:rsidRDefault="00362D5A" w:rsidP="00EE1233">
      <w:r>
        <w:rPr>
          <w:noProof/>
        </w:rPr>
        <w:pict>
          <v:shape id="_x0000_s2644" type="#_x0000_t202" style="position:absolute;left:0;text-align:left;margin-left:-23.5pt;margin-top:49.4pt;width:259.9pt;height:21.05pt;z-index:251677696;mso-width-relative:margin;mso-height-relative:margin">
            <v:textbox style="mso-next-textbox:#_x0000_s2644">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p>
    <w:tbl>
      <w:tblPr>
        <w:tblW w:w="0" w:type="auto"/>
        <w:tblBorders>
          <w:bottom w:val="single" w:sz="18" w:space="0" w:color="1B9DD9"/>
        </w:tblBorders>
        <w:tblLook w:val="04A0"/>
      </w:tblPr>
      <w:tblGrid>
        <w:gridCol w:w="1176"/>
        <w:gridCol w:w="1909"/>
      </w:tblGrid>
      <w:tr w:rsidR="00EE1233" w:rsidTr="00EE1233">
        <w:trPr>
          <w:trHeight w:val="443"/>
        </w:trPr>
        <w:tc>
          <w:tcPr>
            <w:tcW w:w="1176" w:type="dxa"/>
          </w:tcPr>
          <w:p w:rsidR="00EE1233" w:rsidRDefault="000C1FDE" w:rsidP="00EE1233">
            <w:r>
              <w:rPr>
                <w:noProof/>
              </w:rPr>
              <w:drawing>
                <wp:inline distT="0" distB="0" distL="0" distR="0">
                  <wp:extent cx="551815" cy="551815"/>
                  <wp:effectExtent l="19050" t="0" r="635" b="0"/>
                  <wp:docPr id="41" name="Image 4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ction"/>
                          <pic:cNvPicPr>
                            <a:picLocks noChangeAspect="1" noChangeArrowheads="1"/>
                          </pic:cNvPicPr>
                        </pic:nvPicPr>
                        <pic:blipFill>
                          <a:blip r:embed="rId1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E1233" w:rsidRDefault="00EE1233" w:rsidP="00EE1233">
            <w:pPr>
              <w:jc w:val="left"/>
            </w:pPr>
            <w:r>
              <w:rPr>
                <w:b/>
                <w:color w:val="1B9DD9"/>
              </w:rPr>
              <w:t>P</w:t>
            </w:r>
            <w:r w:rsidRPr="005D790B">
              <w:rPr>
                <w:b/>
                <w:color w:val="1B9DD9"/>
              </w:rPr>
              <w:t>as à pas</w:t>
            </w:r>
          </w:p>
        </w:tc>
      </w:tr>
    </w:tbl>
    <w:p w:rsidR="00EE1233" w:rsidRDefault="00EE1233" w:rsidP="00EE123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E1233" w:rsidRPr="00283C9F" w:rsidTr="00BA162A">
        <w:trPr>
          <w:tblHeader/>
        </w:trPr>
        <w:tc>
          <w:tcPr>
            <w:tcW w:w="1101" w:type="dxa"/>
            <w:tcBorders>
              <w:top w:val="single" w:sz="4" w:space="0" w:color="548DD4"/>
              <w:left w:val="single" w:sz="4" w:space="0" w:color="auto"/>
              <w:bottom w:val="single" w:sz="4" w:space="0" w:color="auto"/>
              <w:right w:val="single" w:sz="4" w:space="0" w:color="auto"/>
            </w:tcBorders>
          </w:tcPr>
          <w:p w:rsidR="00EE1233" w:rsidRPr="00283C9F" w:rsidRDefault="00EE1233" w:rsidP="00EE123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E1233" w:rsidRPr="00283C9F" w:rsidRDefault="00EE1233" w:rsidP="00EE1233">
            <w:pPr>
              <w:pStyle w:val="BodyText"/>
              <w:jc w:val="center"/>
              <w:rPr>
                <w:b/>
                <w:szCs w:val="24"/>
              </w:rPr>
            </w:pPr>
            <w:r w:rsidRPr="00283C9F">
              <w:rPr>
                <w:b/>
                <w:szCs w:val="24"/>
              </w:rPr>
              <w:t>Description</w:t>
            </w:r>
          </w:p>
        </w:tc>
      </w:tr>
      <w:tr w:rsidR="00EE1233" w:rsidTr="00BA162A">
        <w:tc>
          <w:tcPr>
            <w:tcW w:w="1101" w:type="dxa"/>
          </w:tcPr>
          <w:p w:rsidR="00EE1233" w:rsidRDefault="000C1FDE" w:rsidP="00EE1233">
            <w:pPr>
              <w:jc w:val="center"/>
            </w:pPr>
            <w:r>
              <w:rPr>
                <w:noProof/>
              </w:rPr>
              <w:drawing>
                <wp:inline distT="0" distB="0" distL="0" distR="0">
                  <wp:extent cx="327660" cy="267335"/>
                  <wp:effectExtent l="19050" t="0" r="0" b="0"/>
                  <wp:docPr id="4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EE1233" w:rsidRDefault="00EE1233" w:rsidP="00EE1233">
            <w:pPr>
              <w:pStyle w:val="ENT-Action"/>
              <w:tabs>
                <w:tab w:val="clear" w:pos="1077"/>
              </w:tabs>
              <w:ind w:left="34" w:firstLine="0"/>
            </w:pPr>
            <w:r>
              <w:t>Dans la liste des services optionnels, active</w:t>
            </w:r>
            <w:r w:rsidR="008D65B9">
              <w:t>r</w:t>
            </w:r>
            <w:r>
              <w:t xml:space="preserve"> le service BCDI en cliquant sur le bouton « actif » </w:t>
            </w:r>
            <w:r w:rsidR="008D65B9">
              <w:t>.</w:t>
            </w:r>
          </w:p>
          <w:p w:rsidR="00EE1233" w:rsidRDefault="00EE1233" w:rsidP="00EE1233">
            <w:pPr>
              <w:pStyle w:val="ENT-Rsultat"/>
            </w:pPr>
            <w:r>
              <w:t>L’écran qui s’affiche est le suivant :</w:t>
            </w:r>
          </w:p>
          <w:p w:rsidR="00EE1233" w:rsidRDefault="001411F0" w:rsidP="00EE1233">
            <w:pPr>
              <w:pStyle w:val="ENT-Rsultat"/>
              <w:numPr>
                <w:ilvl w:val="0"/>
                <w:numId w:val="0"/>
              </w:numPr>
              <w:ind w:left="510" w:hanging="510"/>
            </w:pPr>
            <w:r>
              <w:rPr>
                <w:noProof/>
                <w:lang w:eastAsia="fr-FR"/>
              </w:rPr>
              <w:pict>
                <v:rect id="_x0000_s2629" style="position:absolute;left:0;text-align:left;margin-left:195.65pt;margin-top:99.45pt;width:152.25pt;height:18.75pt;z-index:251664384" filled="f" strokecolor="red" strokeweight="1.5pt"/>
              </w:pict>
            </w:r>
            <w:r>
              <w:object w:dxaOrig="12915" w:dyaOrig="6630">
                <v:shape id="_x0000_i1031" type="#_x0000_t75" style="width:454.4pt;height:233.65pt" o:ole="">
                  <v:imagedata r:id="rId41" o:title=""/>
                </v:shape>
                <o:OLEObject Type="Embed" ProgID="PBrush" ShapeID="_x0000_i1031" DrawAspect="Content" ObjectID="_1399381671" r:id="rId42"/>
              </w:object>
            </w:r>
          </w:p>
        </w:tc>
      </w:tr>
      <w:tr w:rsidR="00EE1233" w:rsidTr="00BA162A">
        <w:tc>
          <w:tcPr>
            <w:tcW w:w="1101" w:type="dxa"/>
          </w:tcPr>
          <w:p w:rsidR="00EE1233" w:rsidRDefault="000C1FDE" w:rsidP="00EE1233">
            <w:pPr>
              <w:jc w:val="center"/>
            </w:pPr>
            <w:r>
              <w:rPr>
                <w:noProof/>
              </w:rPr>
              <w:drawing>
                <wp:inline distT="0" distB="0" distL="0" distR="0">
                  <wp:extent cx="336550" cy="267335"/>
                  <wp:effectExtent l="19050" t="0" r="0" b="0"/>
                  <wp:docPr id="4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8"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8D65B9" w:rsidRDefault="008D65B9" w:rsidP="00EE1233">
            <w:pPr>
              <w:pStyle w:val="ENT-Action"/>
            </w:pPr>
            <w:r>
              <w:t>Aller</w:t>
            </w:r>
            <w:r w:rsidR="005B0C05">
              <w:t xml:space="preserve"> dans la rubrique Ressources</w:t>
            </w:r>
            <w:r w:rsidR="00BA162A">
              <w:t xml:space="preserve"> et sélect</w:t>
            </w:r>
            <w:r w:rsidR="005B0C05">
              <w:t>ionne</w:t>
            </w:r>
            <w:r>
              <w:t>r</w:t>
            </w:r>
            <w:r w:rsidR="005B0C05">
              <w:t xml:space="preserve"> la ressource BCD</w:t>
            </w:r>
            <w:r>
              <w:t xml:space="preserve">. </w:t>
            </w:r>
          </w:p>
          <w:p w:rsidR="00BA162A" w:rsidRDefault="008D65B9" w:rsidP="00EE1233">
            <w:pPr>
              <w:pStyle w:val="ENT-Action"/>
            </w:pPr>
            <w:r>
              <w:t xml:space="preserve">Saisir l’URL de l’instance de </w:t>
            </w:r>
            <w:r w:rsidR="00BA162A">
              <w:t>BCDI</w:t>
            </w:r>
            <w:r>
              <w:t xml:space="preserve"> web à interfacer</w:t>
            </w:r>
            <w:r w:rsidR="00BA162A">
              <w:t>.</w:t>
            </w:r>
          </w:p>
          <w:p w:rsidR="00BA162A" w:rsidRDefault="006F3954" w:rsidP="00BA162A">
            <w:pPr>
              <w:pStyle w:val="ENT-Rsultat"/>
            </w:pPr>
            <w:r>
              <w:t>L’é</w:t>
            </w:r>
            <w:r w:rsidR="00BA162A">
              <w:t>cran</w:t>
            </w:r>
            <w:r>
              <w:t xml:space="preserve"> suivant s’affic</w:t>
            </w:r>
            <w:r w:rsidR="00ED0BC8">
              <w:t>h</w:t>
            </w:r>
            <w:r>
              <w:t>e</w:t>
            </w:r>
            <w:r w:rsidR="00BA162A">
              <w:t> :</w:t>
            </w:r>
          </w:p>
          <w:p w:rsidR="00EE1233" w:rsidRDefault="001411F0" w:rsidP="00EE1233">
            <w:pPr>
              <w:pStyle w:val="ENT-Rsultat"/>
              <w:numPr>
                <w:ilvl w:val="0"/>
                <w:numId w:val="0"/>
              </w:numPr>
              <w:ind w:left="510" w:hanging="510"/>
            </w:pPr>
            <w:r>
              <w:rPr>
                <w:noProof/>
                <w:lang w:eastAsia="fr-FR"/>
              </w:rPr>
              <w:pict>
                <v:rect id="_x0000_s2631" style="position:absolute;left:0;text-align:left;margin-left:159.65pt;margin-top:39.6pt;width:263.75pt;height:18.75pt;z-index:251665408" filled="f" strokecolor="red" strokeweight="1.5pt"/>
              </w:pict>
            </w:r>
            <w:r w:rsidR="00E979F5">
              <w:object w:dxaOrig="17625" w:dyaOrig="6225">
                <v:shape id="_x0000_i1032" type="#_x0000_t75" style="width:454.4pt;height:199pt" o:ole="">
                  <v:imagedata r:id="rId43" o:title=""/>
                </v:shape>
                <o:OLEObject Type="Embed" ProgID="PBrush" ShapeID="_x0000_i1032" DrawAspect="Content" ObjectID="_1399381672" r:id="rId44"/>
              </w:object>
            </w:r>
          </w:p>
          <w:p w:rsidR="00BA162A" w:rsidRDefault="00BA162A" w:rsidP="006F3954">
            <w:pPr>
              <w:pStyle w:val="ENT-Pointdattention"/>
            </w:pPr>
            <w:r>
              <w:t xml:space="preserve">Pour que BCDI soit accessible, </w:t>
            </w:r>
            <w:r w:rsidR="006F3954">
              <w:t>il faut</w:t>
            </w:r>
            <w:r>
              <w:t xml:space="preserve"> avoir dans </w:t>
            </w:r>
            <w:r w:rsidR="006F3954">
              <w:t>l’</w:t>
            </w:r>
            <w:r>
              <w:t>établissement, la version web de ce service</w:t>
            </w:r>
            <w:r w:rsidR="006F3954">
              <w:t>.</w:t>
            </w:r>
          </w:p>
        </w:tc>
      </w:tr>
      <w:tr w:rsidR="00D14485" w:rsidTr="00BA162A">
        <w:tc>
          <w:tcPr>
            <w:tcW w:w="1101" w:type="dxa"/>
          </w:tcPr>
          <w:p w:rsidR="00D14485" w:rsidRDefault="000C1FDE" w:rsidP="00EE1233">
            <w:pPr>
              <w:jc w:val="center"/>
            </w:pPr>
            <w:r>
              <w:rPr>
                <w:noProof/>
              </w:rPr>
              <w:drawing>
                <wp:anchor distT="0" distB="0" distL="114300" distR="114300" simplePos="0" relativeHeight="251642880" behindDoc="0" locked="0" layoutInCell="1" allowOverlap="1">
                  <wp:simplePos x="0" y="0"/>
                  <wp:positionH relativeFrom="column">
                    <wp:posOffset>111760</wp:posOffset>
                  </wp:positionH>
                  <wp:positionV relativeFrom="paragraph">
                    <wp:posOffset>56515</wp:posOffset>
                  </wp:positionV>
                  <wp:extent cx="329565" cy="276225"/>
                  <wp:effectExtent l="19050" t="0" r="0" b="0"/>
                  <wp:wrapNone/>
                  <wp:docPr id="543"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3"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p>
        </w:tc>
        <w:tc>
          <w:tcPr>
            <w:tcW w:w="9319" w:type="dxa"/>
          </w:tcPr>
          <w:p w:rsidR="00D14485" w:rsidRDefault="006F3954" w:rsidP="00EE1233">
            <w:pPr>
              <w:pStyle w:val="ENT-Action"/>
            </w:pPr>
            <w:r>
              <w:t>Cliquer</w:t>
            </w:r>
            <w:r w:rsidR="00D14485">
              <w:t xml:space="preserve"> ensuite sur le bouton « Enregistrer »</w:t>
            </w:r>
          </w:p>
          <w:p w:rsidR="002A45E1" w:rsidRDefault="002A45E1" w:rsidP="002A45E1"/>
          <w:p w:rsidR="002A45E1" w:rsidRDefault="007D3133" w:rsidP="002A45E1">
            <w:r>
              <w:rPr>
                <w:noProof/>
              </w:rPr>
              <w:pict>
                <v:rect id="_x0000_s2632" style="position:absolute;left:0;text-align:left;margin-left:58.15pt;margin-top:1.45pt;width:45.25pt;height:12.75pt;z-index:251666432" filled="f" strokecolor="red" strokeweight="1.5pt"/>
              </w:pict>
            </w:r>
            <w:r w:rsidR="00E979F5">
              <w:object w:dxaOrig="17625" w:dyaOrig="6225">
                <v:shape id="_x0000_i1033" type="#_x0000_t75" style="width:454.4pt;height:199pt" o:ole="">
                  <v:imagedata r:id="rId43" o:title=""/>
                </v:shape>
                <o:OLEObject Type="Embed" ProgID="PBrush" ShapeID="_x0000_i1033" DrawAspect="Content" ObjectID="_1399381673" r:id="rId45"/>
              </w:object>
            </w:r>
          </w:p>
        </w:tc>
      </w:tr>
    </w:tbl>
    <w:p w:rsidR="00D35393" w:rsidRPr="00D35393" w:rsidRDefault="00D35393" w:rsidP="00D35393">
      <w:pPr>
        <w:pStyle w:val="BodyText"/>
      </w:pPr>
    </w:p>
    <w:p w:rsidR="00BA162A" w:rsidRDefault="00BA162A" w:rsidP="00BA162A">
      <w:pPr>
        <w:pStyle w:val="Titre1"/>
      </w:pPr>
      <w:bookmarkStart w:id="51" w:name="_Toc307307585"/>
      <w:r>
        <w:t>Le service GIBII</w:t>
      </w:r>
      <w:bookmarkEnd w:id="51"/>
    </w:p>
    <w:p w:rsidR="00BA162A" w:rsidRDefault="00BA162A" w:rsidP="00BA162A">
      <w:pPr>
        <w:pStyle w:val="Titre2"/>
      </w:pPr>
      <w:bookmarkStart w:id="52" w:name="_Toc307307586"/>
      <w:r>
        <w:t>Accès au service GIBII</w:t>
      </w:r>
      <w:bookmarkEnd w:id="52"/>
    </w:p>
    <w:p w:rsidR="001F5D24" w:rsidRDefault="001F5D24" w:rsidP="001F5D24">
      <w:r>
        <w:t>Le service GIBII est acces</w:t>
      </w:r>
      <w:r w:rsidR="005B0C05">
        <w:t xml:space="preserve">sible à partir de la rubrique </w:t>
      </w:r>
      <w:r w:rsidRPr="005B0C05">
        <w:t>Ressources.</w:t>
      </w:r>
    </w:p>
    <w:p w:rsidR="00BA162A" w:rsidRDefault="00BA162A" w:rsidP="00BA162A">
      <w:pPr>
        <w:pStyle w:val="BodyText"/>
        <w:jc w:val="center"/>
        <w:rPr>
          <w:rFonts w:ascii="Calibri" w:hAnsi="Calibri"/>
          <w:noProof/>
          <w:lang w:eastAsia="fr-FR"/>
        </w:rPr>
      </w:pPr>
      <w:r>
        <w:rPr>
          <w:noProof/>
          <w:lang w:eastAsia="fr-FR"/>
        </w:rPr>
        <w:pict>
          <v:rect id="_x0000_s2589" style="position:absolute;left:0;text-align:left;margin-left:198pt;margin-top:177.3pt;width:114pt;height:24.8pt;z-index:251640832" filled="f" strokecolor="red" strokeweight="2.25pt"/>
        </w:pict>
      </w:r>
      <w:r w:rsidR="000C1FDE">
        <w:rPr>
          <w:noProof/>
          <w:lang w:eastAsia="fr-FR"/>
        </w:rPr>
        <w:drawing>
          <wp:inline distT="0" distB="0" distL="0" distR="0">
            <wp:extent cx="1466215" cy="2967355"/>
            <wp:effectExtent l="19050" t="0" r="63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BA162A" w:rsidRDefault="00BA162A" w:rsidP="00BA162A">
      <w:pPr>
        <w:pStyle w:val="BodyText"/>
        <w:rPr>
          <w:rFonts w:ascii="Calibri" w:hAnsi="Calibri"/>
          <w:noProof/>
          <w:lang w:eastAsia="fr-FR"/>
        </w:rPr>
      </w:pPr>
      <w:r>
        <w:rPr>
          <w:rFonts w:ascii="Calibri" w:hAnsi="Calibri"/>
          <w:noProof/>
          <w:lang w:eastAsia="fr-FR"/>
        </w:rPr>
        <w:t>L’administrateur</w:t>
      </w:r>
      <w:r w:rsidR="006F3954">
        <w:rPr>
          <w:rFonts w:ascii="Calibri" w:hAnsi="Calibri"/>
          <w:noProof/>
          <w:lang w:eastAsia="fr-FR"/>
        </w:rPr>
        <w:t xml:space="preserve"> local</w:t>
      </w:r>
      <w:r w:rsidR="005D3480">
        <w:rPr>
          <w:rFonts w:ascii="Calibri" w:hAnsi="Calibri"/>
          <w:noProof/>
          <w:lang w:eastAsia="fr-FR"/>
        </w:rPr>
        <w:t>/</w:t>
      </w:r>
      <w:r w:rsidR="002859FD">
        <w:rPr>
          <w:rFonts w:ascii="Calibri" w:hAnsi="Calibri"/>
          <w:noProof/>
          <w:lang w:eastAsia="fr-FR"/>
        </w:rPr>
        <w:t>superviseur</w:t>
      </w:r>
      <w:r>
        <w:rPr>
          <w:rFonts w:ascii="Calibri" w:hAnsi="Calibri"/>
          <w:noProof/>
          <w:lang w:eastAsia="fr-FR"/>
        </w:rPr>
        <w:t xml:space="preserve"> doit au préalable avoir paramétré l’activation de GiBII</w:t>
      </w:r>
      <w:r w:rsidR="006F3954">
        <w:rPr>
          <w:rFonts w:ascii="Calibri" w:hAnsi="Calibri"/>
          <w:noProof/>
          <w:lang w:eastAsia="fr-FR"/>
        </w:rPr>
        <w:t>.</w:t>
      </w:r>
      <w:r>
        <w:rPr>
          <w:rFonts w:ascii="Calibri" w:hAnsi="Calibri"/>
          <w:noProof/>
          <w:lang w:eastAsia="fr-FR"/>
        </w:rPr>
        <w:t> </w:t>
      </w:r>
    </w:p>
    <w:p w:rsidR="00BA162A" w:rsidRDefault="00BA162A" w:rsidP="00BA162A">
      <w:pPr>
        <w:pStyle w:val="BodyText"/>
        <w:rPr>
          <w:rFonts w:ascii="Calibri" w:hAnsi="Calibri"/>
          <w:noProof/>
          <w:lang w:eastAsia="fr-FR"/>
        </w:rPr>
      </w:pPr>
    </w:p>
    <w:p w:rsidR="001F5D24" w:rsidRDefault="001F5D24" w:rsidP="00BA162A">
      <w:pPr>
        <w:pStyle w:val="Titre2"/>
      </w:pPr>
      <w:bookmarkStart w:id="53" w:name="_Toc307307587"/>
      <w:r>
        <w:t>Présentation du service GIBII</w:t>
      </w:r>
      <w:bookmarkEnd w:id="53"/>
    </w:p>
    <w:p w:rsidR="001F5D24" w:rsidRPr="001F5D24" w:rsidRDefault="001F5D24" w:rsidP="001F5D24">
      <w:r>
        <w:t>Le service GIBII est externe à l’ENT. Il propose des ressources pédagogiques sur le Brevet Informatique et Internet (B2I).</w:t>
      </w:r>
    </w:p>
    <w:p w:rsidR="00BA162A" w:rsidRDefault="00BA162A" w:rsidP="00BA162A">
      <w:pPr>
        <w:pStyle w:val="Titre2"/>
      </w:pPr>
      <w:bookmarkStart w:id="54" w:name="_Toc307307588"/>
      <w:r>
        <w:t>Activer le service GIBII</w:t>
      </w:r>
      <w:bookmarkEnd w:id="54"/>
    </w:p>
    <w:tbl>
      <w:tblPr>
        <w:tblW w:w="0" w:type="auto"/>
        <w:tblBorders>
          <w:bottom w:val="single" w:sz="18" w:space="0" w:color="1B9DD9"/>
        </w:tblBorders>
        <w:tblLook w:val="04A0"/>
      </w:tblPr>
      <w:tblGrid>
        <w:gridCol w:w="1242"/>
        <w:gridCol w:w="1843"/>
      </w:tblGrid>
      <w:tr w:rsidR="00BA162A" w:rsidTr="00BA162A">
        <w:trPr>
          <w:trHeight w:val="489"/>
        </w:trPr>
        <w:tc>
          <w:tcPr>
            <w:tcW w:w="1242" w:type="dxa"/>
          </w:tcPr>
          <w:p w:rsidR="00BA162A" w:rsidRDefault="000C1FDE" w:rsidP="00BA162A">
            <w:r>
              <w:rPr>
                <w:noProof/>
              </w:rPr>
              <w:drawing>
                <wp:inline distT="0" distB="0" distL="0" distR="0">
                  <wp:extent cx="594995" cy="594995"/>
                  <wp:effectExtent l="19050" t="0" r="0" b="0"/>
                  <wp:docPr id="4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BA162A" w:rsidRDefault="00BA162A" w:rsidP="00BA162A">
            <w:pPr>
              <w:jc w:val="left"/>
            </w:pPr>
            <w:r w:rsidRPr="005D790B">
              <w:rPr>
                <w:b/>
                <w:color w:val="1B9DD9"/>
              </w:rPr>
              <w:t>Description</w:t>
            </w:r>
          </w:p>
        </w:tc>
      </w:tr>
    </w:tbl>
    <w:p w:rsidR="00BA162A" w:rsidRDefault="00BA162A" w:rsidP="00BA162A">
      <w:r>
        <w:t>Le service GIBII doit être activé par l’administrateur local</w:t>
      </w:r>
      <w:r w:rsidR="00D013AC">
        <w:t>/superviseur</w:t>
      </w:r>
      <w:r>
        <w:t xml:space="preserve"> depuis la console d’administration, d’abord au niveau des services optionnels, puis dans la liste des ressources</w:t>
      </w:r>
      <w:r w:rsidR="006F3954">
        <w:t>.</w:t>
      </w:r>
    </w:p>
    <w:p w:rsidR="00362D5A" w:rsidRDefault="00362D5A" w:rsidP="00BA162A"/>
    <w:p w:rsidR="00362D5A" w:rsidRDefault="00362D5A" w:rsidP="00BA162A"/>
    <w:p w:rsidR="00362D5A" w:rsidRDefault="00362D5A" w:rsidP="00BA162A"/>
    <w:p w:rsidR="00362D5A" w:rsidRDefault="00362D5A" w:rsidP="00BA162A"/>
    <w:p w:rsidR="00362D5A" w:rsidRDefault="00362D5A" w:rsidP="00BA162A">
      <w:r>
        <w:rPr>
          <w:noProof/>
        </w:rPr>
        <w:pict>
          <v:shape id="_x0000_s2645" type="#_x0000_t202" style="position:absolute;left:0;text-align:left;margin-left:-15.35pt;margin-top:60.3pt;width:259.9pt;height:21.05pt;z-index:251678720;mso-width-relative:margin;mso-height-relative:margin">
            <v:textbox style="mso-next-textbox:#_x0000_s2645">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p>
    <w:tbl>
      <w:tblPr>
        <w:tblW w:w="0" w:type="auto"/>
        <w:tblBorders>
          <w:bottom w:val="single" w:sz="18" w:space="0" w:color="1B9DD9"/>
        </w:tblBorders>
        <w:tblLook w:val="04A0"/>
      </w:tblPr>
      <w:tblGrid>
        <w:gridCol w:w="1176"/>
        <w:gridCol w:w="1909"/>
      </w:tblGrid>
      <w:tr w:rsidR="00BA162A" w:rsidTr="00BA162A">
        <w:trPr>
          <w:trHeight w:val="443"/>
        </w:trPr>
        <w:tc>
          <w:tcPr>
            <w:tcW w:w="1176" w:type="dxa"/>
          </w:tcPr>
          <w:p w:rsidR="00BA162A" w:rsidRDefault="000C1FDE" w:rsidP="00BA162A">
            <w:r>
              <w:rPr>
                <w:noProof/>
              </w:rPr>
              <w:drawing>
                <wp:inline distT="0" distB="0" distL="0" distR="0">
                  <wp:extent cx="551815" cy="551815"/>
                  <wp:effectExtent l="19050" t="0" r="635" b="0"/>
                  <wp:docPr id="49" name="Image 4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action"/>
                          <pic:cNvPicPr>
                            <a:picLocks noChangeAspect="1" noChangeArrowheads="1"/>
                          </pic:cNvPicPr>
                        </pic:nvPicPr>
                        <pic:blipFill>
                          <a:blip r:embed="rId1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BA162A" w:rsidRDefault="00BA162A" w:rsidP="00BA162A">
            <w:pPr>
              <w:jc w:val="left"/>
            </w:pPr>
            <w:r>
              <w:rPr>
                <w:b/>
                <w:color w:val="1B9DD9"/>
              </w:rPr>
              <w:t>P</w:t>
            </w:r>
            <w:r w:rsidRPr="005D790B">
              <w:rPr>
                <w:b/>
                <w:color w:val="1B9DD9"/>
              </w:rPr>
              <w:t>as à pas</w:t>
            </w:r>
          </w:p>
        </w:tc>
      </w:tr>
    </w:tbl>
    <w:p w:rsidR="00D013AC" w:rsidRDefault="00D013AC" w:rsidP="00BA162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BA162A" w:rsidRPr="00283C9F" w:rsidTr="00BA162A">
        <w:trPr>
          <w:tblHeader/>
        </w:trPr>
        <w:tc>
          <w:tcPr>
            <w:tcW w:w="1101" w:type="dxa"/>
            <w:tcBorders>
              <w:top w:val="single" w:sz="4" w:space="0" w:color="548DD4"/>
              <w:left w:val="single" w:sz="4" w:space="0" w:color="auto"/>
              <w:bottom w:val="single" w:sz="4" w:space="0" w:color="auto"/>
              <w:right w:val="single" w:sz="4" w:space="0" w:color="auto"/>
            </w:tcBorders>
          </w:tcPr>
          <w:p w:rsidR="00BA162A" w:rsidRPr="00283C9F" w:rsidRDefault="00BA162A" w:rsidP="00BA162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BA162A" w:rsidRPr="00283C9F" w:rsidRDefault="00BA162A" w:rsidP="00BA162A">
            <w:pPr>
              <w:pStyle w:val="BodyText"/>
              <w:jc w:val="center"/>
              <w:rPr>
                <w:b/>
                <w:szCs w:val="24"/>
              </w:rPr>
            </w:pPr>
            <w:r w:rsidRPr="00283C9F">
              <w:rPr>
                <w:b/>
                <w:szCs w:val="24"/>
              </w:rPr>
              <w:t>Description</w:t>
            </w:r>
          </w:p>
        </w:tc>
      </w:tr>
      <w:tr w:rsidR="00BA162A" w:rsidTr="00BA162A">
        <w:tc>
          <w:tcPr>
            <w:tcW w:w="1101" w:type="dxa"/>
          </w:tcPr>
          <w:p w:rsidR="00BA162A" w:rsidRDefault="000C1FDE" w:rsidP="00BA162A">
            <w:pPr>
              <w:jc w:val="center"/>
            </w:pPr>
            <w:r>
              <w:rPr>
                <w:noProof/>
              </w:rPr>
              <w:drawing>
                <wp:inline distT="0" distB="0" distL="0" distR="0">
                  <wp:extent cx="327660" cy="267335"/>
                  <wp:effectExtent l="19050" t="0" r="0" b="0"/>
                  <wp:docPr id="5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BA162A" w:rsidRDefault="00BA162A" w:rsidP="00BA162A">
            <w:pPr>
              <w:pStyle w:val="ENT-Action"/>
              <w:tabs>
                <w:tab w:val="clear" w:pos="1077"/>
              </w:tabs>
              <w:ind w:left="34" w:firstLine="0"/>
            </w:pPr>
            <w:r>
              <w:t>Dans la liste des services optionnels, active</w:t>
            </w:r>
            <w:r w:rsidR="006F3954">
              <w:t>r</w:t>
            </w:r>
            <w:r>
              <w:t xml:space="preserve"> le service GIBII en cliquant sur le bouton « actif » </w:t>
            </w:r>
          </w:p>
          <w:p w:rsidR="00BA162A" w:rsidRDefault="00BA162A" w:rsidP="00BA162A">
            <w:pPr>
              <w:pStyle w:val="ENT-Rsultat"/>
            </w:pPr>
            <w:r>
              <w:t>L’écran qui s’affiche est le suivant :</w:t>
            </w:r>
          </w:p>
          <w:p w:rsidR="00BA162A" w:rsidRDefault="00450467" w:rsidP="00BA162A">
            <w:pPr>
              <w:pStyle w:val="ENT-Rsultat"/>
              <w:numPr>
                <w:ilvl w:val="0"/>
                <w:numId w:val="0"/>
              </w:numPr>
              <w:ind w:left="510" w:hanging="510"/>
            </w:pPr>
            <w:r>
              <w:rPr>
                <w:noProof/>
                <w:lang w:eastAsia="fr-FR"/>
              </w:rPr>
              <w:pict>
                <v:rect id="_x0000_s2633" style="position:absolute;left:0;text-align:left;margin-left:190.95pt;margin-top:101.75pt;width:144.8pt;height:12.25pt;z-index:251667456" filled="f" strokecolor="red" strokeweight="2.25pt"/>
              </w:pict>
            </w:r>
            <w:r>
              <w:object w:dxaOrig="13335" w:dyaOrig="6825">
                <v:shape id="_x0000_i1034" type="#_x0000_t75" style="width:454.4pt;height:233pt" o:ole="">
                  <v:imagedata r:id="rId46" o:title=""/>
                </v:shape>
                <o:OLEObject Type="Embed" ProgID="PBrush" ShapeID="_x0000_i1034" DrawAspect="Content" ObjectID="_1399381674" r:id="rId47"/>
              </w:object>
            </w:r>
          </w:p>
        </w:tc>
      </w:tr>
      <w:tr w:rsidR="00BA162A" w:rsidTr="00BA162A">
        <w:tc>
          <w:tcPr>
            <w:tcW w:w="1101" w:type="dxa"/>
          </w:tcPr>
          <w:p w:rsidR="00BA162A" w:rsidRDefault="000C1FDE" w:rsidP="00BA162A">
            <w:pPr>
              <w:jc w:val="center"/>
            </w:pPr>
            <w:r>
              <w:rPr>
                <w:noProof/>
              </w:rPr>
              <w:drawing>
                <wp:inline distT="0" distB="0" distL="0" distR="0">
                  <wp:extent cx="336550" cy="267335"/>
                  <wp:effectExtent l="19050" t="0" r="0" b="0"/>
                  <wp:docPr id="5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8"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6F3954" w:rsidRDefault="006F3954" w:rsidP="00BA162A">
            <w:pPr>
              <w:pStyle w:val="ENT-Action"/>
            </w:pPr>
            <w:r>
              <w:t>Aller</w:t>
            </w:r>
            <w:r w:rsidR="005B0C05">
              <w:t xml:space="preserve"> dans la rubrique Ressources</w:t>
            </w:r>
          </w:p>
          <w:p w:rsidR="00BA162A" w:rsidRDefault="00ED0BC8" w:rsidP="00BA162A">
            <w:pPr>
              <w:pStyle w:val="ENT-Action"/>
            </w:pPr>
            <w:r>
              <w:t>Sélectionner la ressource GIBII</w:t>
            </w:r>
          </w:p>
          <w:p w:rsidR="00BA162A" w:rsidRDefault="006F3954" w:rsidP="00BA162A">
            <w:pPr>
              <w:pStyle w:val="ENT-Rsultat"/>
            </w:pPr>
            <w:r>
              <w:t>L’écran suivant s’affiche</w:t>
            </w:r>
            <w:r w:rsidR="00BA162A">
              <w:t>:</w:t>
            </w:r>
          </w:p>
          <w:p w:rsidR="00BA162A" w:rsidRDefault="00450467" w:rsidP="00BA162A">
            <w:pPr>
              <w:pStyle w:val="ENT-Rsultat"/>
              <w:numPr>
                <w:ilvl w:val="0"/>
                <w:numId w:val="0"/>
              </w:numPr>
              <w:ind w:left="510" w:hanging="510"/>
            </w:pPr>
            <w:r>
              <w:rPr>
                <w:noProof/>
                <w:lang w:eastAsia="fr-FR"/>
              </w:rPr>
              <w:pict>
                <v:rect id="_x0000_s2636" style="position:absolute;left:0;text-align:left;margin-left:186pt;margin-top:45.7pt;width:223.1pt;height:15.65pt;z-index:251669504" filled="f" strokecolor="red" strokeweight="2.25pt"/>
              </w:pict>
            </w:r>
            <w:r>
              <w:object w:dxaOrig="17880" w:dyaOrig="6420">
                <v:shape id="_x0000_i1035" type="#_x0000_t75" style="width:455.1pt;height:197.65pt" o:ole="">
                  <v:imagedata r:id="rId48" o:title=""/>
                </v:shape>
                <o:OLEObject Type="Embed" ProgID="PBrush" ShapeID="_x0000_i1035" DrawAspect="Content" ObjectID="_1399381675" r:id="rId49"/>
              </w:object>
            </w:r>
          </w:p>
          <w:p w:rsidR="00BA162A" w:rsidRDefault="00BA162A" w:rsidP="006F3954">
            <w:pPr>
              <w:pStyle w:val="ENT-Pointdattention"/>
            </w:pPr>
            <w:r>
              <w:t xml:space="preserve">Pour que GIBII soit accessible, </w:t>
            </w:r>
            <w:r w:rsidR="006F3954">
              <w:t>il faut</w:t>
            </w:r>
            <w:r>
              <w:t xml:space="preserve"> avoir dans </w:t>
            </w:r>
            <w:r w:rsidR="006F3954">
              <w:t>l’</w:t>
            </w:r>
            <w:r>
              <w:t>établissement, la version web de ce service</w:t>
            </w:r>
            <w:r w:rsidR="00ED0BC8">
              <w:t>.</w:t>
            </w:r>
          </w:p>
        </w:tc>
      </w:tr>
      <w:tr w:rsidR="00D14485" w:rsidTr="00BA162A">
        <w:tc>
          <w:tcPr>
            <w:tcW w:w="1101" w:type="dxa"/>
          </w:tcPr>
          <w:p w:rsidR="00D14485" w:rsidRDefault="000C1FDE" w:rsidP="00BA162A">
            <w:pPr>
              <w:jc w:val="center"/>
            </w:pPr>
            <w:r>
              <w:rPr>
                <w:noProof/>
              </w:rPr>
              <w:drawing>
                <wp:anchor distT="0" distB="0" distL="114300" distR="114300" simplePos="0" relativeHeight="251641856" behindDoc="0" locked="0" layoutInCell="1" allowOverlap="1">
                  <wp:simplePos x="0" y="0"/>
                  <wp:positionH relativeFrom="column">
                    <wp:posOffset>54610</wp:posOffset>
                  </wp:positionH>
                  <wp:positionV relativeFrom="paragraph">
                    <wp:posOffset>46990</wp:posOffset>
                  </wp:positionV>
                  <wp:extent cx="329565" cy="276225"/>
                  <wp:effectExtent l="19050" t="0" r="0" b="0"/>
                  <wp:wrapNone/>
                  <wp:docPr id="54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3"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p>
        </w:tc>
        <w:tc>
          <w:tcPr>
            <w:tcW w:w="9319" w:type="dxa"/>
          </w:tcPr>
          <w:p w:rsidR="002A45E1" w:rsidRDefault="00450467" w:rsidP="002A45E1">
            <w:pPr>
              <w:pStyle w:val="ENT-Action"/>
            </w:pPr>
            <w:r>
              <w:t>Tester au préalable l’adresse</w:t>
            </w:r>
          </w:p>
          <w:p w:rsidR="00D14485" w:rsidRDefault="00450467" w:rsidP="00D14485">
            <w:r>
              <w:rPr>
                <w:noProof/>
              </w:rPr>
              <w:pict>
                <v:rect id="_x0000_s2634" style="position:absolute;left:0;text-align:left;margin-left:143.15pt;margin-top:82.25pt;width:148.45pt;height:63.2pt;z-index:251668480" filled="f" strokecolor="red" strokeweight="2.25pt"/>
              </w:pict>
            </w:r>
            <w:r>
              <w:object w:dxaOrig="17880" w:dyaOrig="6420">
                <v:shape id="_x0000_i1036" type="#_x0000_t75" style="width:455.1pt;height:197.65pt" o:ole="">
                  <v:imagedata r:id="rId48" o:title=""/>
                </v:shape>
                <o:OLEObject Type="Embed" ProgID="PBrush" ShapeID="_x0000_i1036" DrawAspect="Content" ObjectID="_1399381676" r:id="rId50"/>
              </w:object>
            </w:r>
          </w:p>
          <w:p w:rsidR="00450467" w:rsidRDefault="00450467" w:rsidP="00450467">
            <w:pPr>
              <w:pStyle w:val="ENT-Action"/>
            </w:pPr>
            <w:r>
              <w:t xml:space="preserve">Dans les menus déroulants. </w:t>
            </w:r>
          </w:p>
          <w:p w:rsidR="00450467" w:rsidRDefault="00450467" w:rsidP="00450467">
            <w:pPr>
              <w:pStyle w:val="ENT-Action"/>
            </w:pPr>
            <w:r>
              <w:t xml:space="preserve">Un encadré spécifique est dédié à l’édition d’identifiants pour l’outil GIBII. </w:t>
            </w:r>
          </w:p>
          <w:p w:rsidR="00450467" w:rsidRDefault="00450467" w:rsidP="00450467">
            <w:pPr>
              <w:pStyle w:val="ENT-Action"/>
              <w:numPr>
                <w:ilvl w:val="0"/>
                <w:numId w:val="0"/>
              </w:numPr>
              <w:ind w:left="1077"/>
            </w:pPr>
          </w:p>
          <w:p w:rsidR="00450467" w:rsidRDefault="00450467" w:rsidP="00450467">
            <w:pPr>
              <w:pStyle w:val="Default"/>
              <w:jc w:val="both"/>
              <w:rPr>
                <w:sz w:val="23"/>
                <w:szCs w:val="23"/>
              </w:rPr>
            </w:pPr>
            <w:r>
              <w:rPr>
                <w:sz w:val="23"/>
                <w:szCs w:val="23"/>
              </w:rPr>
              <w:t xml:space="preserve">Les identifiants devront être transmis à l’administrateur académique en charge de GIBII et de la concordance des identifiants entre GIBII et l’ENT. </w:t>
            </w:r>
          </w:p>
          <w:p w:rsidR="00450467" w:rsidRPr="006F3954" w:rsidRDefault="00450467" w:rsidP="006F3954">
            <w:pPr>
              <w:pStyle w:val="Default"/>
              <w:jc w:val="both"/>
              <w:rPr>
                <w:sz w:val="23"/>
                <w:szCs w:val="23"/>
              </w:rPr>
            </w:pPr>
            <w:r>
              <w:rPr>
                <w:sz w:val="23"/>
                <w:szCs w:val="23"/>
              </w:rPr>
              <w:t xml:space="preserve">Cette concordance permet le fonctionnement de l’authentification unique pour l’utilisateur (SSO). </w:t>
            </w:r>
          </w:p>
        </w:tc>
      </w:tr>
    </w:tbl>
    <w:p w:rsidR="001F5D24" w:rsidRDefault="005D3480" w:rsidP="001F5D24">
      <w:pPr>
        <w:pStyle w:val="Titre1"/>
      </w:pPr>
      <w:bookmarkStart w:id="55" w:name="_Toc298785579"/>
      <w:bookmarkStart w:id="56" w:name="_Toc307307589"/>
      <w:r>
        <w:t xml:space="preserve">Présentation du service </w:t>
      </w:r>
      <w:r w:rsidR="001F5D24">
        <w:t>Signets</w:t>
      </w:r>
      <w:bookmarkEnd w:id="55"/>
      <w:bookmarkEnd w:id="56"/>
    </w:p>
    <w:p w:rsidR="001F5D24" w:rsidRDefault="00EA4A94" w:rsidP="001F5D24">
      <w:pPr>
        <w:pStyle w:val="Titre2"/>
      </w:pPr>
      <w:bookmarkStart w:id="57" w:name="_Toc298785580"/>
      <w:bookmarkStart w:id="58" w:name="_Toc307307590"/>
      <w:r>
        <w:t xml:space="preserve">Accès au service </w:t>
      </w:r>
      <w:r w:rsidR="001F5D24">
        <w:t>Signets</w:t>
      </w:r>
      <w:bookmarkEnd w:id="57"/>
      <w:bookmarkEnd w:id="58"/>
    </w:p>
    <w:p w:rsidR="001F5D24" w:rsidRPr="00776984" w:rsidRDefault="001F5D24" w:rsidP="001F5D24">
      <w:pPr>
        <w:pStyle w:val="BodyText"/>
        <w:rPr>
          <w:rFonts w:ascii="Calibri" w:hAnsi="Calibri"/>
        </w:rPr>
      </w:pPr>
      <w:r w:rsidRPr="00776984">
        <w:rPr>
          <w:rFonts w:ascii="Calibri" w:hAnsi="Calibri"/>
        </w:rPr>
        <w:t>Le</w:t>
      </w:r>
      <w:r>
        <w:rPr>
          <w:rFonts w:ascii="Calibri" w:hAnsi="Calibri"/>
        </w:rPr>
        <w:t xml:space="preserve"> service</w:t>
      </w:r>
      <w:r w:rsidRPr="00EA4A94">
        <w:rPr>
          <w:rFonts w:ascii="Calibri" w:hAnsi="Calibri"/>
        </w:rPr>
        <w:t xml:space="preserve"> Signets est disponible dans la rubrique Ressources</w:t>
      </w:r>
      <w:r w:rsidRPr="00776984">
        <w:rPr>
          <w:rFonts w:ascii="Calibri" w:hAnsi="Calibri"/>
        </w:rPr>
        <w:t>.</w:t>
      </w:r>
      <w:r>
        <w:rPr>
          <w:rFonts w:ascii="Calibri" w:hAnsi="Calibri"/>
        </w:rPr>
        <w:t xml:space="preserve"> Il fait partie des services optionnels, c'est-à-dire activés en fonction des choix faits par chaque établissement.</w:t>
      </w:r>
    </w:p>
    <w:p w:rsidR="001F5D24" w:rsidRDefault="001F5D24" w:rsidP="001F5D24">
      <w:pPr>
        <w:pStyle w:val="BodyText"/>
        <w:ind w:left="276" w:firstLine="8"/>
        <w:jc w:val="center"/>
      </w:pPr>
      <w:r>
        <w:rPr>
          <w:noProof/>
          <w:lang w:eastAsia="fr-FR"/>
        </w:rPr>
        <w:pict>
          <v:rect id="_x0000_s2627" style="position:absolute;left:0;text-align:left;margin-left:207.85pt;margin-top:202.15pt;width:102.45pt;height:22pt;z-index:251662336" filled="f" strokecolor="red" strokeweight="2.25pt"/>
        </w:pict>
      </w:r>
      <w:r w:rsidR="000C1FDE">
        <w:rPr>
          <w:noProof/>
          <w:lang w:eastAsia="fr-FR"/>
        </w:rPr>
        <w:drawing>
          <wp:inline distT="0" distB="0" distL="0" distR="0">
            <wp:extent cx="1466215" cy="2967355"/>
            <wp:effectExtent l="19050" t="0" r="63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1F5D24" w:rsidRDefault="001F5D24" w:rsidP="001F5D24">
      <w:pPr>
        <w:pStyle w:val="Titre2"/>
      </w:pPr>
      <w:bookmarkStart w:id="59" w:name="_Toc298785581"/>
      <w:bookmarkStart w:id="60" w:name="_Toc307307591"/>
      <w:r>
        <w:rPr>
          <w:lang w:val="fr-CA"/>
        </w:rPr>
        <w:t>Présentation du service</w:t>
      </w:r>
      <w:bookmarkEnd w:id="59"/>
      <w:bookmarkEnd w:id="60"/>
    </w:p>
    <w:p w:rsidR="006F3954" w:rsidRPr="00A4106E" w:rsidRDefault="006F3954" w:rsidP="006F3954">
      <w:r>
        <w:t>Le service Signets permet aux utilisateurs, en fonction de leurs habilitations, de :</w:t>
      </w:r>
    </w:p>
    <w:p w:rsidR="006F3954" w:rsidRPr="00342C04" w:rsidRDefault="006F3954" w:rsidP="006F3954">
      <w:pPr>
        <w:pStyle w:val="ENT-Puce"/>
        <w:rPr>
          <w:rFonts w:cs="Arial"/>
          <w:bCs/>
          <w:szCs w:val="18"/>
        </w:rPr>
      </w:pPr>
      <w:r>
        <w:rPr>
          <w:b/>
        </w:rPr>
        <w:t xml:space="preserve">Consulter </w:t>
      </w:r>
      <w:r>
        <w:t xml:space="preserve">des signets déjà créés, </w:t>
      </w:r>
    </w:p>
    <w:p w:rsidR="006F3954" w:rsidRPr="00342C04" w:rsidRDefault="006F3954" w:rsidP="006F3954">
      <w:pPr>
        <w:pStyle w:val="ENT-Puce"/>
        <w:rPr>
          <w:rFonts w:cs="Arial"/>
          <w:bCs/>
          <w:szCs w:val="18"/>
        </w:rPr>
      </w:pPr>
      <w:r>
        <w:rPr>
          <w:b/>
        </w:rPr>
        <w:t>C</w:t>
      </w:r>
      <w:r w:rsidRPr="00342C04">
        <w:rPr>
          <w:b/>
        </w:rPr>
        <w:t>réer</w:t>
      </w:r>
      <w:r>
        <w:t xml:space="preserve"> des signets ou des </w:t>
      </w:r>
      <w:r w:rsidRPr="007276D2">
        <w:t>dossiers</w:t>
      </w:r>
      <w:r>
        <w:t xml:space="preserve"> regroupant plusieurs signets,</w:t>
      </w:r>
    </w:p>
    <w:p w:rsidR="006F3954" w:rsidRPr="00342C04" w:rsidRDefault="006F3954" w:rsidP="006F3954">
      <w:pPr>
        <w:pStyle w:val="ENT-Puce"/>
        <w:rPr>
          <w:rFonts w:cs="Arial"/>
          <w:bCs/>
          <w:szCs w:val="18"/>
        </w:rPr>
      </w:pPr>
      <w:r>
        <w:rPr>
          <w:rFonts w:cs="Arial"/>
          <w:b/>
          <w:bCs/>
          <w:szCs w:val="18"/>
        </w:rPr>
        <w:t>P</w:t>
      </w:r>
      <w:r w:rsidRPr="00342C04">
        <w:rPr>
          <w:rFonts w:cs="Arial"/>
          <w:b/>
          <w:bCs/>
          <w:szCs w:val="18"/>
        </w:rPr>
        <w:t>artager</w:t>
      </w:r>
      <w:r w:rsidRPr="00342C04">
        <w:rPr>
          <w:rFonts w:cs="Arial"/>
          <w:bCs/>
          <w:szCs w:val="18"/>
        </w:rPr>
        <w:t xml:space="preserve"> </w:t>
      </w:r>
      <w:r w:rsidRPr="002573EC">
        <w:rPr>
          <w:rFonts w:cs="Arial"/>
          <w:b/>
          <w:bCs/>
          <w:szCs w:val="18"/>
        </w:rPr>
        <w:t xml:space="preserve">des dossiers </w:t>
      </w:r>
      <w:r w:rsidRPr="002573EC">
        <w:rPr>
          <w:rFonts w:cs="Arial"/>
          <w:bCs/>
          <w:szCs w:val="18"/>
        </w:rPr>
        <w:t>de signets</w:t>
      </w:r>
      <w:r>
        <w:rPr>
          <w:rFonts w:cs="Arial"/>
          <w:bCs/>
          <w:szCs w:val="18"/>
        </w:rPr>
        <w:t xml:space="preserve"> avec d’autres utilisateurs,</w:t>
      </w:r>
    </w:p>
    <w:p w:rsidR="006F3954" w:rsidRPr="00342C04" w:rsidRDefault="006F3954" w:rsidP="006F3954">
      <w:pPr>
        <w:pStyle w:val="ENT-Puce"/>
      </w:pPr>
      <w:r w:rsidRPr="00342C04">
        <w:rPr>
          <w:b/>
        </w:rPr>
        <w:t>Exporter</w:t>
      </w:r>
      <w:r>
        <w:t xml:space="preserve"> des signets au format</w:t>
      </w:r>
      <w:r w:rsidRPr="00342C04">
        <w:t xml:space="preserve"> </w:t>
      </w:r>
      <w:r>
        <w:t>compatible</w:t>
      </w:r>
      <w:r w:rsidRPr="00342C04">
        <w:t xml:space="preserve"> avec les navigateurs</w:t>
      </w:r>
      <w:r>
        <w:t>,</w:t>
      </w:r>
      <w:r w:rsidRPr="00342C04">
        <w:t xml:space="preserve"> respectant</w:t>
      </w:r>
      <w:r>
        <w:t xml:space="preserve"> par défaut</w:t>
      </w:r>
      <w:r w:rsidRPr="00342C04">
        <w:t xml:space="preserve"> le </w:t>
      </w:r>
      <w:r>
        <w:t>format standard d</w:t>
      </w:r>
      <w:r w:rsidRPr="00342C04">
        <w:t xml:space="preserve">e Netscape : Internet explorer 7, Safari 3, Firefox 3 et </w:t>
      </w:r>
      <w:r>
        <w:t>supérieur</w:t>
      </w:r>
      <w:r w:rsidRPr="00342C04">
        <w:t xml:space="preserve">, Opera 9 et </w:t>
      </w:r>
      <w:r>
        <w:t>supérieur</w:t>
      </w:r>
      <w:r w:rsidRPr="00342C04">
        <w:t xml:space="preserve">, Google Chrome 1 et </w:t>
      </w:r>
      <w:r>
        <w:t>supérieur</w:t>
      </w:r>
      <w:r w:rsidRPr="00342C04">
        <w:t>,</w:t>
      </w:r>
    </w:p>
    <w:p w:rsidR="001F5D24" w:rsidRDefault="006F3954" w:rsidP="006F3954">
      <w:pPr>
        <w:pStyle w:val="ENT-Puce"/>
      </w:pPr>
      <w:r w:rsidRPr="00342C04">
        <w:rPr>
          <w:b/>
        </w:rPr>
        <w:t>Importer</w:t>
      </w:r>
      <w:r w:rsidRPr="00342C04">
        <w:t xml:space="preserve"> </w:t>
      </w:r>
      <w:r>
        <w:t xml:space="preserve">un fichier </w:t>
      </w:r>
      <w:r w:rsidRPr="00342C04">
        <w:t>de sign</w:t>
      </w:r>
      <w:r>
        <w:t>ets (</w:t>
      </w:r>
      <w:r w:rsidRPr="00342C04">
        <w:t xml:space="preserve">créés avec des outils de gestion de signets </w:t>
      </w:r>
      <w:r>
        <w:t>externes</w:t>
      </w:r>
      <w:r w:rsidRPr="00342C04">
        <w:t xml:space="preserve"> à l’ENT</w:t>
      </w:r>
      <w:r>
        <w:t>)</w:t>
      </w:r>
      <w:r w:rsidRPr="00342C04">
        <w:t xml:space="preserve"> respectant le format </w:t>
      </w:r>
      <w:r>
        <w:t>standard</w:t>
      </w:r>
      <w:r w:rsidRPr="00342C04">
        <w:t xml:space="preserve"> de Netscape</w:t>
      </w:r>
      <w:r w:rsidR="001F5D24">
        <w:t>.</w:t>
      </w:r>
    </w:p>
    <w:p w:rsidR="001F5D24" w:rsidRDefault="001F5D24" w:rsidP="001F5D24">
      <w:pPr>
        <w:pStyle w:val="Titre2"/>
      </w:pPr>
      <w:bookmarkStart w:id="61" w:name="_Toc298785582"/>
      <w:bookmarkStart w:id="62" w:name="_Toc307307592"/>
      <w:r>
        <w:t>Quels sont les droits d’accès par profil ?</w:t>
      </w:r>
      <w:bookmarkEnd w:id="61"/>
      <w:bookmarkEnd w:id="62"/>
    </w:p>
    <w:p w:rsidR="001F5D24" w:rsidRDefault="001F5D24" w:rsidP="001F5D24">
      <w:r>
        <w:t>L’administrateur local</w:t>
      </w:r>
      <w:r w:rsidR="00E83E1C">
        <w:t>/</w:t>
      </w:r>
      <w:r w:rsidR="002859FD">
        <w:t>superviseur</w:t>
      </w:r>
      <w:r>
        <w:t xml:space="preserve"> définit dans la console d’administration un premier niveau de paramétrage correspondant d’une part à </w:t>
      </w:r>
      <w:r w:rsidRPr="004968C0">
        <w:rPr>
          <w:b/>
        </w:rPr>
        <w:t>la liste des profils d’utilisateurs accédant au service</w:t>
      </w:r>
      <w:r>
        <w:t xml:space="preserve"> et d’autre part, à </w:t>
      </w:r>
      <w:r w:rsidRPr="004968C0">
        <w:rPr>
          <w:b/>
        </w:rPr>
        <w:t>la liste des profils d’utilisateurs gestionnaires de service</w:t>
      </w:r>
      <w:r>
        <w:t>.</w:t>
      </w:r>
    </w:p>
    <w:p w:rsidR="001F5D24" w:rsidRPr="00C8151D" w:rsidRDefault="001F5D24" w:rsidP="001F5D24">
      <w:r>
        <w:t xml:space="preserve">Par défaut, les </w:t>
      </w:r>
      <w:r w:rsidRPr="00C8151D">
        <w:rPr>
          <w:b/>
        </w:rPr>
        <w:t>droits d’accès</w:t>
      </w:r>
      <w:r w:rsidR="00EA4A94">
        <w:t xml:space="preserve"> au service Signets</w:t>
      </w:r>
      <w:r>
        <w:t xml:space="preserve"> et la liste des </w:t>
      </w:r>
      <w:r w:rsidRPr="004968C0">
        <w:rPr>
          <w:b/>
        </w:rPr>
        <w:t>gestionnaires de service</w:t>
      </w:r>
      <w:r>
        <w:t xml:space="preserve"> sont définis dans la console d’administration comme suit : </w:t>
      </w:r>
    </w:p>
    <w:p w:rsidR="001F5D24" w:rsidRDefault="001F5D24" w:rsidP="001F5D24"/>
    <w:p w:rsidR="006F3954" w:rsidRPr="00932CB2" w:rsidRDefault="00362D5A" w:rsidP="001F5D24">
      <w:r>
        <w:rPr>
          <w:noProof/>
        </w:rPr>
        <w:pict>
          <v:shape id="_x0000_s2646" type="#_x0000_t202" style="position:absolute;left:0;text-align:left;margin-left:-8.55pt;margin-top:29.05pt;width:259.9pt;height:21.05pt;z-index:251679744;mso-width-relative:margin;mso-height-relative:margin">
            <v:textbox style="mso-next-textbox:#_x0000_s2646">
              <w:txbxContent>
                <w:p w:rsidR="00ED0BC8" w:rsidRPr="003561D5" w:rsidRDefault="00ED0BC8" w:rsidP="00362D5A">
                  <w:pPr>
                    <w:spacing w:before="0" w:after="0"/>
                    <w:rPr>
                      <w:i/>
                      <w:sz w:val="22"/>
                    </w:rPr>
                  </w:pPr>
                  <w:r>
                    <w:rPr>
                      <w:i/>
                      <w:sz w:val="22"/>
                    </w:rPr>
                    <w:t>*</w:t>
                  </w:r>
                  <w:r w:rsidRPr="003561D5">
                    <w:rPr>
                      <w:i/>
                      <w:sz w:val="22"/>
                    </w:rPr>
                    <w:t>Disponible selon collectivité</w:t>
                  </w:r>
                </w:p>
              </w:txbxContent>
            </v:textbox>
          </v:shape>
        </w:pict>
      </w:r>
    </w:p>
    <w:tbl>
      <w:tblPr>
        <w:tblW w:w="9990" w:type="dxa"/>
        <w:tblCellMar>
          <w:left w:w="0" w:type="dxa"/>
          <w:right w:w="0" w:type="dxa"/>
        </w:tblCellMar>
        <w:tblLook w:val="04A0"/>
      </w:tblPr>
      <w:tblGrid>
        <w:gridCol w:w="5496"/>
        <w:gridCol w:w="4494"/>
      </w:tblGrid>
      <w:tr w:rsidR="001F5D24" w:rsidRPr="00A25A2A" w:rsidTr="00A21CF5">
        <w:trPr>
          <w:trHeight w:val="682"/>
        </w:trPr>
        <w:tc>
          <w:tcPr>
            <w:tcW w:w="5496"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1F5D24" w:rsidRPr="00A25A2A" w:rsidRDefault="001F5D24" w:rsidP="00A21CF5">
            <w:pPr>
              <w:overflowPunct w:val="0"/>
              <w:autoSpaceDE w:val="0"/>
              <w:autoSpaceDN w:val="0"/>
              <w:jc w:val="center"/>
            </w:pPr>
            <w:r w:rsidRPr="00A25A2A">
              <w:t>Profil</w:t>
            </w:r>
            <w:r>
              <w:t>s</w:t>
            </w:r>
          </w:p>
        </w:tc>
        <w:tc>
          <w:tcPr>
            <w:tcW w:w="4494"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1F5D24" w:rsidRPr="00A25A2A" w:rsidRDefault="001F5D24" w:rsidP="00A21CF5">
            <w:pPr>
              <w:overflowPunct w:val="0"/>
              <w:autoSpaceDE w:val="0"/>
              <w:autoSpaceDN w:val="0"/>
              <w:jc w:val="center"/>
            </w:pPr>
            <w:r w:rsidRPr="00A25A2A">
              <w:t>Droits</w:t>
            </w:r>
          </w:p>
        </w:tc>
      </w:tr>
      <w:tr w:rsidR="001F5D24" w:rsidTr="00A21CF5">
        <w:trPr>
          <w:trHeight w:val="390"/>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Pr="00873708" w:rsidRDefault="001F5D24" w:rsidP="00A21CF5">
            <w:pPr>
              <w:overflowPunct w:val="0"/>
              <w:autoSpaceDE w:val="0"/>
              <w:autoSpaceDN w:val="0"/>
            </w:pPr>
            <w:r>
              <w:t>Elèves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r w:rsidR="001F5D24" w:rsidTr="00A21CF5">
        <w:trPr>
          <w:trHeight w:val="41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Enseignants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sidRPr="000B23EA">
              <w:rPr>
                <w:b/>
                <w:szCs w:val="20"/>
              </w:rPr>
              <w:t>Gestionnaire</w:t>
            </w:r>
          </w:p>
        </w:tc>
      </w:tr>
      <w:tr w:rsidR="001F5D24" w:rsidTr="00A21CF5">
        <w:trPr>
          <w:trHeight w:val="56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Personnel d’établissement</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sidRPr="000B23EA">
              <w:rPr>
                <w:b/>
                <w:szCs w:val="20"/>
              </w:rPr>
              <w:t>Gestionnaire</w:t>
            </w:r>
          </w:p>
        </w:tc>
      </w:tr>
      <w:tr w:rsidR="001F5D24" w:rsidTr="00A21CF5">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496" w:type="dxa"/>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Parents</w:t>
            </w:r>
          </w:p>
        </w:tc>
        <w:tc>
          <w:tcPr>
            <w:tcW w:w="4494" w:type="dxa"/>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r w:rsidR="001F5D24" w:rsidTr="00A21CF5">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496" w:type="dxa"/>
            <w:tcMar>
              <w:top w:w="0" w:type="dxa"/>
              <w:left w:w="108" w:type="dxa"/>
              <w:bottom w:w="0" w:type="dxa"/>
              <w:right w:w="108" w:type="dxa"/>
            </w:tcMar>
            <w:vAlign w:val="center"/>
          </w:tcPr>
          <w:p w:rsidR="001F5D24" w:rsidRPr="00873708" w:rsidRDefault="001F5D24" w:rsidP="00A21CF5">
            <w:pPr>
              <w:overflowPunct w:val="0"/>
              <w:autoSpaceDE w:val="0"/>
              <w:autoSpaceDN w:val="0"/>
            </w:pPr>
            <w:r>
              <w:t>Invités</w:t>
            </w:r>
          </w:p>
        </w:tc>
        <w:tc>
          <w:tcPr>
            <w:tcW w:w="4494" w:type="dxa"/>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bl>
    <w:p w:rsidR="001F5D24" w:rsidRDefault="001F5D24" w:rsidP="001F5D24">
      <w:r>
        <w:t xml:space="preserve">Les </w:t>
      </w:r>
      <w:r w:rsidRPr="00932CB2">
        <w:rPr>
          <w:b/>
        </w:rPr>
        <w:t>profils utilisateur</w:t>
      </w:r>
      <w:r>
        <w:t xml:space="preserve">s disposent de droits d’accès en </w:t>
      </w:r>
      <w:r w:rsidRPr="00932CB2">
        <w:rPr>
          <w:b/>
        </w:rPr>
        <w:t>consultation</w:t>
      </w:r>
      <w:r>
        <w:t xml:space="preserve"> au service. Les utilisateurs ne peuvent créer de signets, sauf si un gestionnaire leur en a donné les droits. Ils peuvent aussi </w:t>
      </w:r>
      <w:r w:rsidRPr="00A361D7">
        <w:rPr>
          <w:b/>
        </w:rPr>
        <w:t>importer</w:t>
      </w:r>
      <w:r>
        <w:t xml:space="preserve"> et </w:t>
      </w:r>
      <w:r w:rsidRPr="00A361D7">
        <w:rPr>
          <w:b/>
        </w:rPr>
        <w:t>exporter</w:t>
      </w:r>
      <w:r>
        <w:t xml:space="preserve"> des dossiers de signets ou des signets.</w:t>
      </w:r>
    </w:p>
    <w:p w:rsidR="001F5D24" w:rsidRDefault="001F5D24" w:rsidP="001F5D24">
      <w:r>
        <w:t xml:space="preserve">Les </w:t>
      </w:r>
      <w:r w:rsidRPr="001D2D07">
        <w:rPr>
          <w:b/>
        </w:rPr>
        <w:t>profils gestionnaires</w:t>
      </w:r>
      <w:r>
        <w:t xml:space="preserve"> disposent de l’ensemble des droits proposés sur ce service. Ils peuvent </w:t>
      </w:r>
      <w:r w:rsidRPr="000B23EA">
        <w:rPr>
          <w:b/>
        </w:rPr>
        <w:t>créer</w:t>
      </w:r>
      <w:r w:rsidR="00E83E1C">
        <w:t xml:space="preserve"> des dossiers de signets/</w:t>
      </w:r>
      <w:r>
        <w:t xml:space="preserve">des signets. Ils peuvent </w:t>
      </w:r>
      <w:r w:rsidRPr="000B23EA">
        <w:rPr>
          <w:b/>
        </w:rPr>
        <w:t>partager</w:t>
      </w:r>
      <w:r>
        <w:t xml:space="preserve"> des dossiers de signets avec les utilisateurs/groupes d’utilisateurs avec lesquels ils peuvent échanger et les groupes auxquels ils appartiennent et leur attribuer des </w:t>
      </w:r>
      <w:r w:rsidRPr="000B23EA">
        <w:rPr>
          <w:b/>
        </w:rPr>
        <w:t>droits de lecture</w:t>
      </w:r>
      <w:r>
        <w:rPr>
          <w:b/>
        </w:rPr>
        <w:t xml:space="preserve"> </w:t>
      </w:r>
      <w:r w:rsidRPr="000B23EA">
        <w:t>et/ou</w:t>
      </w:r>
      <w:r>
        <w:t xml:space="preserve"> des </w:t>
      </w:r>
      <w:r w:rsidRPr="000B23EA">
        <w:rPr>
          <w:b/>
        </w:rPr>
        <w:t>droits d’écriture</w:t>
      </w:r>
      <w:r>
        <w:t xml:space="preserve">. Enfin, ils peuvent </w:t>
      </w:r>
      <w:r w:rsidRPr="00A361D7">
        <w:rPr>
          <w:b/>
        </w:rPr>
        <w:t>importer</w:t>
      </w:r>
      <w:r>
        <w:t xml:space="preserve"> et </w:t>
      </w:r>
      <w:r w:rsidRPr="00A361D7">
        <w:rPr>
          <w:b/>
        </w:rPr>
        <w:t>exporter</w:t>
      </w:r>
      <w:r>
        <w:t xml:space="preserve"> des dossiers de signets ou des signets.</w:t>
      </w:r>
    </w:p>
    <w:p w:rsidR="001F5D24" w:rsidRPr="00E62E6C" w:rsidRDefault="001F5D24" w:rsidP="001F5D24">
      <w:pPr>
        <w:pStyle w:val="ENT-Puce"/>
        <w:numPr>
          <w:ilvl w:val="0"/>
          <w:numId w:val="0"/>
        </w:numPr>
      </w:pPr>
      <w:r w:rsidRPr="004953DB">
        <w:rPr>
          <w:b/>
        </w:rPr>
        <w:t>Selon le paramétrage par défaut</w:t>
      </w:r>
      <w:r>
        <w:t xml:space="preserve">, les </w:t>
      </w:r>
      <w:r w:rsidRPr="004968C0">
        <w:rPr>
          <w:b/>
        </w:rPr>
        <w:t>gestionnaires</w:t>
      </w:r>
      <w:r>
        <w:t xml:space="preserve"> de service </w:t>
      </w:r>
      <w:r w:rsidRPr="00E62E6C">
        <w:t xml:space="preserve">peuvent </w:t>
      </w:r>
      <w:r>
        <w:t xml:space="preserve">créer et partager des signets avec différents publics de l’ENT comme suit : </w:t>
      </w:r>
    </w:p>
    <w:p w:rsidR="001F5D24" w:rsidRPr="00E62E6C" w:rsidRDefault="001F5D24" w:rsidP="001F5D24">
      <w:pPr>
        <w:pStyle w:val="ENT-Puce"/>
      </w:pPr>
      <w:r w:rsidRPr="00E62E6C">
        <w:t>Le</w:t>
      </w:r>
      <w:r>
        <w:t xml:space="preserve">s utilisateurs </w:t>
      </w:r>
      <w:r w:rsidRPr="009B59B0">
        <w:rPr>
          <w:b/>
        </w:rPr>
        <w:t>personnel</w:t>
      </w:r>
      <w:r>
        <w:rPr>
          <w:b/>
        </w:rPr>
        <w:t>s</w:t>
      </w:r>
      <w:r w:rsidRPr="009B59B0">
        <w:rPr>
          <w:b/>
        </w:rPr>
        <w:t xml:space="preserve"> de direction</w:t>
      </w:r>
      <w:r>
        <w:rPr>
          <w:b/>
        </w:rPr>
        <w:t xml:space="preserve">, de vie scolaire, de santé, d’orientation, de documentation, </w:t>
      </w:r>
      <w:r w:rsidRPr="004953DB">
        <w:rPr>
          <w:b/>
        </w:rPr>
        <w:t>les chefs des travaux</w:t>
      </w:r>
      <w:r>
        <w:t xml:space="preserve"> doivent</w:t>
      </w:r>
      <w:r w:rsidRPr="00E62E6C">
        <w:t xml:space="preserve"> pouvoir </w:t>
      </w:r>
      <w:r>
        <w:t>créer des signets et les partager avec</w:t>
      </w:r>
      <w:r w:rsidRPr="00E62E6C">
        <w:t xml:space="preserve"> l’ensemble des utilisateurs de l’établissement ou seulement</w:t>
      </w:r>
      <w:r>
        <w:t xml:space="preserve"> vers des groupes particuliers,</w:t>
      </w:r>
    </w:p>
    <w:p w:rsidR="001F5D24" w:rsidRDefault="001F5D24" w:rsidP="001F5D24">
      <w:pPr>
        <w:pStyle w:val="ENT-Puce"/>
      </w:pPr>
      <w:r w:rsidRPr="00E62E6C">
        <w:t xml:space="preserve">Les </w:t>
      </w:r>
      <w:r w:rsidRPr="009B59B0">
        <w:rPr>
          <w:b/>
        </w:rPr>
        <w:t xml:space="preserve">enseignants </w:t>
      </w:r>
      <w:r w:rsidRPr="00E62E6C">
        <w:t xml:space="preserve">doivent pouvoir </w:t>
      </w:r>
      <w:r>
        <w:t>créer des signets et les partager avec</w:t>
      </w:r>
      <w:r w:rsidRPr="00E62E6C">
        <w:t xml:space="preserve"> </w:t>
      </w:r>
      <w:r>
        <w:t>tous les utilisateurs de l’établissement,</w:t>
      </w:r>
    </w:p>
    <w:p w:rsidR="001F5D24" w:rsidRPr="00E62E6C" w:rsidRDefault="001F5D24" w:rsidP="001F5D24">
      <w:pPr>
        <w:pStyle w:val="ENT-Puce"/>
      </w:pPr>
      <w:r>
        <w:t xml:space="preserve">Les </w:t>
      </w:r>
      <w:r w:rsidRPr="004953DB">
        <w:rPr>
          <w:b/>
        </w:rPr>
        <w:t>autres personnels de l’établissement</w:t>
      </w:r>
      <w:r>
        <w:t xml:space="preserve"> doivent pouvoir créer des signets et les partager avec les enseignants et l’ensemble des personnels d’établissement ainsi que les autres gro</w:t>
      </w:r>
      <w:r w:rsidR="00E83E1C">
        <w:t>upes auxquels ils appartiennent.</w:t>
      </w:r>
    </w:p>
    <w:p w:rsidR="001F5D24" w:rsidRDefault="001F5D24" w:rsidP="001F5D24">
      <w:pPr>
        <w:pStyle w:val="ENT-Puce"/>
        <w:numPr>
          <w:ilvl w:val="0"/>
          <w:numId w:val="0"/>
        </w:numPr>
      </w:pPr>
      <w:r w:rsidRPr="004953DB">
        <w:rPr>
          <w:b/>
        </w:rPr>
        <w:t>Selon le paramétrage par défaut</w:t>
      </w:r>
      <w:r>
        <w:t>, le</w:t>
      </w:r>
      <w:r w:rsidRPr="00E62E6C">
        <w:t xml:space="preserve">s </w:t>
      </w:r>
      <w:r w:rsidRPr="004953DB">
        <w:rPr>
          <w:b/>
        </w:rPr>
        <w:t>élèves</w:t>
      </w:r>
      <w:r>
        <w:rPr>
          <w:b/>
        </w:rPr>
        <w:t xml:space="preserve"> et les parents</w:t>
      </w:r>
      <w:r>
        <w:t>,</w:t>
      </w:r>
      <w:r w:rsidRPr="00E62E6C">
        <w:t xml:space="preserve"> quant à eux</w:t>
      </w:r>
      <w:r>
        <w:t>,</w:t>
      </w:r>
      <w:r w:rsidRPr="00E62E6C">
        <w:t xml:space="preserve"> ne peuvent pas </w:t>
      </w:r>
      <w:r>
        <w:t>créer de signets et les partager,</w:t>
      </w:r>
      <w:r w:rsidRPr="00E62E6C">
        <w:t xml:space="preserve"> sauf </w:t>
      </w:r>
      <w:r>
        <w:t xml:space="preserve">si un gestionnaire leur a donné </w:t>
      </w:r>
      <w:r w:rsidRPr="00E62E6C">
        <w:t>les droits nécessaires</w:t>
      </w:r>
      <w:r>
        <w:t xml:space="preserve">. </w:t>
      </w:r>
      <w:r w:rsidR="00E83E1C">
        <w:t>Ensuite, selon les règles de communication</w:t>
      </w:r>
      <w:r>
        <w:t xml:space="preserve"> les élèves ne peuvent communiquer qu’avec les enseignants et les élèves de leurs classe</w:t>
      </w:r>
      <w:r w:rsidR="00E83E1C">
        <w:t>s/</w:t>
      </w:r>
      <w:r>
        <w:t>groupes et leurs parents ; les parents ne peuvent communiquer qu’avec les enseignants de leurs enfants, les personnels de vie scolaire et leurs enfants.</w:t>
      </w:r>
    </w:p>
    <w:p w:rsidR="001F5D24" w:rsidRDefault="001F5D24" w:rsidP="001F5D24">
      <w:pPr>
        <w:pStyle w:val="ENT-Pointdattention"/>
        <w:jc w:val="both"/>
      </w:pPr>
      <w:r>
        <w:t xml:space="preserve">Les </w:t>
      </w:r>
      <w:r w:rsidRPr="00527BBC">
        <w:rPr>
          <w:b/>
        </w:rPr>
        <w:t>règles de communication</w:t>
      </w:r>
      <w:r>
        <w:t xml:space="preserve"> s’ap</w:t>
      </w:r>
      <w:r w:rsidR="005D3480">
        <w:t xml:space="preserve">pliquent au service Signets </w:t>
      </w:r>
      <w:r>
        <w:t xml:space="preserve">: selon leur profil, les utilisateurs pourront partager leurs dossiers de signets ou leurs signets avec certains utilisateurs seulement. Ainsi, les élèves pourront partager des signets avec les autres élèves de leurs classes, leurs enseignants, leurs parents ainsi que tous les groupes d’enseignement auxquels ils appartiennent. La création de groupes ENT permet d’assouplir ces règles de communication. </w:t>
      </w:r>
    </w:p>
    <w:p w:rsidR="001F5D24" w:rsidRDefault="001F5D24" w:rsidP="001F5D24"/>
    <w:p w:rsidR="001F5D24" w:rsidRDefault="001F5D24" w:rsidP="001F5D24">
      <w:pPr>
        <w:pStyle w:val="Titre2"/>
      </w:pPr>
      <w:bookmarkStart w:id="63" w:name="_Toc307307593"/>
      <w:r>
        <w:t>Utiliser le service Signets</w:t>
      </w:r>
      <w:bookmarkEnd w:id="63"/>
    </w:p>
    <w:p w:rsidR="001F5D24" w:rsidRPr="002F5A90" w:rsidRDefault="001F5D24" w:rsidP="001F5D24">
      <w:r>
        <w:t>Pour les explications détaillées sur l’utilisation du service Signets, nous vous invitons à consulter le manuel utilisateur correspondant</w:t>
      </w:r>
    </w:p>
    <w:p w:rsidR="002B49FA" w:rsidRDefault="002B49FA" w:rsidP="002D4D0D"/>
    <w:p w:rsidR="002B49FA" w:rsidRDefault="002B49FA" w:rsidP="002D4D0D"/>
    <w:p w:rsidR="002B49FA" w:rsidRDefault="002B49FA" w:rsidP="002D4D0D"/>
    <w:p w:rsidR="002D4D0D" w:rsidRPr="002D4D0D" w:rsidRDefault="002D4D0D" w:rsidP="002D4D0D">
      <w:pPr>
        <w:pStyle w:val="BodyText"/>
      </w:pPr>
    </w:p>
    <w:sectPr w:rsidR="002D4D0D" w:rsidRPr="002D4D0D" w:rsidSect="00A33EBD">
      <w:headerReference w:type="default" r:id="rId51"/>
      <w:footerReference w:type="default" r:id="rId52"/>
      <w:pgSz w:w="11906" w:h="16838" w:code="9"/>
      <w:pgMar w:top="1418"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7039" w:rsidRDefault="00047039">
      <w:r>
        <w:separator/>
      </w:r>
    </w:p>
  </w:endnote>
  <w:endnote w:type="continuationSeparator" w:id="0">
    <w:p w:rsidR="00047039" w:rsidRDefault="0004703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ED0BC8" w:rsidRPr="00522682" w:rsidTr="002C3AA5">
      <w:trPr>
        <w:trHeight w:val="28"/>
        <w:jc w:val="center"/>
      </w:trPr>
      <w:tc>
        <w:tcPr>
          <w:tcW w:w="1427" w:type="dxa"/>
          <w:vAlign w:val="center"/>
        </w:tcPr>
        <w:p w:rsidR="00ED0BC8" w:rsidRPr="00522682" w:rsidRDefault="00ED0BC8" w:rsidP="002C3AA5">
          <w:pPr>
            <w:pStyle w:val="Pieddepage"/>
            <w:spacing w:before="0" w:after="0"/>
            <w:rPr>
              <w:color w:val="8D979B"/>
              <w:sz w:val="16"/>
              <w:szCs w:val="16"/>
            </w:rPr>
          </w:pPr>
        </w:p>
      </w:tc>
      <w:tc>
        <w:tcPr>
          <w:tcW w:w="9079" w:type="dxa"/>
          <w:vAlign w:val="center"/>
        </w:tcPr>
        <w:p w:rsidR="00ED0BC8" w:rsidRPr="00522682" w:rsidRDefault="00ED0BC8" w:rsidP="00CB3055">
          <w:pPr>
            <w:pStyle w:val="Pieddepage"/>
            <w:spacing w:before="0" w:after="0"/>
            <w:rPr>
              <w:color w:val="8D979B"/>
              <w:sz w:val="16"/>
              <w:szCs w:val="16"/>
            </w:rPr>
          </w:pPr>
          <w:fldSimple w:instr=" FILENAME   \* MERGEFORMAT ">
            <w:r>
              <w:rPr>
                <w:noProof/>
                <w:color w:val="8D979B"/>
                <w:sz w:val="16"/>
                <w:szCs w:val="16"/>
              </w:rPr>
              <w:t>Manuel Utilisateur Ressources_V1.8.doc</w:t>
            </w:r>
          </w:fldSimple>
        </w:p>
      </w:tc>
      <w:tc>
        <w:tcPr>
          <w:tcW w:w="1134" w:type="dxa"/>
          <w:vAlign w:val="center"/>
        </w:tcPr>
        <w:p w:rsidR="00ED0BC8" w:rsidRPr="00522682" w:rsidRDefault="00ED0BC8"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0C1FDE">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0C1FDE">
              <w:rPr>
                <w:noProof/>
                <w:color w:val="8D979B"/>
                <w:sz w:val="16"/>
                <w:szCs w:val="16"/>
              </w:rPr>
              <w:t>3</w:t>
            </w:r>
          </w:fldSimple>
        </w:p>
      </w:tc>
    </w:tr>
  </w:tbl>
  <w:p w:rsidR="00ED0BC8" w:rsidRPr="00F75762" w:rsidRDefault="00ED0BC8"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7039" w:rsidRDefault="00047039">
      <w:r>
        <w:separator/>
      </w:r>
    </w:p>
  </w:footnote>
  <w:footnote w:type="continuationSeparator" w:id="0">
    <w:p w:rsidR="00047039" w:rsidRDefault="0004703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bottom w:w="-1" w:type="dxa"/>
        <w:right w:w="0" w:type="dxa"/>
      </w:tblCellMar>
      <w:tblLook w:val="00A0"/>
    </w:tblPr>
    <w:tblGrid>
      <w:gridCol w:w="1620"/>
      <w:gridCol w:w="8303"/>
      <w:gridCol w:w="1984"/>
    </w:tblGrid>
    <w:tr w:rsidR="00ED0BC8" w:rsidRPr="00334345" w:rsidTr="002B72B2">
      <w:trPr>
        <w:trHeight w:hRule="exact" w:val="992"/>
      </w:trPr>
      <w:tc>
        <w:tcPr>
          <w:tcW w:w="1620" w:type="dxa"/>
          <w:shd w:val="clear" w:color="auto" w:fill="auto"/>
          <w:vAlign w:val="bottom"/>
        </w:tcPr>
        <w:p w:rsidR="00ED0BC8" w:rsidRPr="00334345" w:rsidRDefault="00ED0BC8" w:rsidP="00522682">
          <w:pPr>
            <w:pStyle w:val="En-tte"/>
          </w:pPr>
          <w:r>
            <w:t xml:space="preserve">    </w:t>
          </w:r>
          <w:r w:rsidR="000C1FDE">
            <w:rPr>
              <w:noProof/>
            </w:rPr>
            <w:drawing>
              <wp:inline distT="0" distB="0" distL="0" distR="0">
                <wp:extent cx="577850" cy="310515"/>
                <wp:effectExtent l="1905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
                        <a:srcRect/>
                        <a:stretch>
                          <a:fillRect/>
                        </a:stretch>
                      </pic:blipFill>
                      <pic:spPr bwMode="auto">
                        <a:xfrm>
                          <a:off x="0" y="0"/>
                          <a:ext cx="577850" cy="310515"/>
                        </a:xfrm>
                        <a:prstGeom prst="rect">
                          <a:avLst/>
                        </a:prstGeom>
                        <a:noFill/>
                        <a:ln w="9525">
                          <a:noFill/>
                          <a:miter lim="800000"/>
                          <a:headEnd/>
                          <a:tailEnd/>
                        </a:ln>
                      </pic:spPr>
                    </pic:pic>
                  </a:graphicData>
                </a:graphic>
              </wp:inline>
            </w:drawing>
          </w:r>
        </w:p>
      </w:tc>
      <w:tc>
        <w:tcPr>
          <w:tcW w:w="8303" w:type="dxa"/>
          <w:shd w:val="clear" w:color="auto" w:fill="auto"/>
          <w:vAlign w:val="bottom"/>
        </w:tcPr>
        <w:p w:rsidR="00ED0BC8" w:rsidRDefault="00ED0BC8" w:rsidP="00522682">
          <w:pPr>
            <w:pStyle w:val="En-tte"/>
            <w:jc w:val="center"/>
          </w:pPr>
          <w:r>
            <w:t>ENT</w:t>
          </w:r>
        </w:p>
        <w:p w:rsidR="00ED0BC8" w:rsidRPr="004F1A46" w:rsidRDefault="00ED0BC8" w:rsidP="005732E3">
          <w:pPr>
            <w:pStyle w:val="En-tte"/>
            <w:jc w:val="center"/>
            <w:rPr>
              <w:rStyle w:val="Numrodepage"/>
            </w:rPr>
          </w:pPr>
          <w:r>
            <w:t>Manuel Utilisateur – Ressources</w:t>
          </w:r>
        </w:p>
      </w:tc>
      <w:tc>
        <w:tcPr>
          <w:tcW w:w="1984" w:type="dxa"/>
          <w:shd w:val="clear" w:color="auto" w:fill="auto"/>
          <w:vAlign w:val="bottom"/>
        </w:tcPr>
        <w:p w:rsidR="00ED0BC8" w:rsidRPr="009A7670" w:rsidRDefault="00ED0BC8" w:rsidP="009A7670"/>
      </w:tc>
    </w:tr>
  </w:tbl>
  <w:p w:rsidR="00ED0BC8" w:rsidRPr="00266C20" w:rsidRDefault="00ED0BC8"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0" type="#_x0000_t75" style="width:95.75pt;height:95.75pt" o:bullet="t">
        <v:imagedata r:id="rId1" o:title="4important-128x128"/>
      </v:shape>
    </w:pict>
  </w:numPicBullet>
  <w:numPicBullet w:numPicBulletId="1">
    <w:pict>
      <v:shape id="_x0000_i1128" type="#_x0000_t75" style="width:95.75pt;height:95.75pt" o:bullet="t">
        <v:imagedata r:id="rId2" o:title="loopnone"/>
      </v:shape>
    </w:pict>
  </w:numPicBullet>
  <w:numPicBullet w:numPicBulletId="2">
    <w:pict>
      <v:shape id="_x0000_i1129" type="#_x0000_t75" style="width:95.75pt;height:95.75pt" o:bullet="t">
        <v:imagedata r:id="rId3" o:title="ti-dialog-information-128x128"/>
      </v:shape>
    </w:pict>
  </w:numPicBullet>
  <w:numPicBullet w:numPicBulletId="3">
    <w:pict>
      <v:shape id="_x0000_i1131" type="#_x0000_t75" style="width:95.75pt;height:95.75pt" o:bullet="t">
        <v:imagedata r:id="rId4" o:title="mycomputer"/>
      </v:shape>
    </w:pict>
  </w:numPicBullet>
  <w:numPicBullet w:numPicBulletId="4">
    <w:pict>
      <v:shape id="_x0000_i1133" type="#_x0000_t75" style="width:173.2pt;height:173.9pt" o:bullet="t">
        <v:imagedata r:id="rId5" o:title="Livres"/>
      </v:shape>
    </w:pict>
  </w:numPicBullet>
  <w:numPicBullet w:numPicBulletId="5">
    <w:pict>
      <v:shape id="_x0000_i1134" type="#_x0000_t75" style="width:346.4pt;height:347.75pt" o:bullet="t">
        <v:imagedata r:id="rId6" o:title="Livres"/>
      </v:shape>
    </w:pict>
  </w:numPicBullet>
  <w:numPicBullet w:numPicBulletId="6">
    <w:pict>
      <v:shape id="_x0000_i1135" type="#_x0000_t75" style="width:95.75pt;height:95.75pt" o:bullet="t">
        <v:imagedata r:id="rId7" o:title="action"/>
      </v:shape>
    </w:pict>
  </w:numPicBullet>
  <w:numPicBullet w:numPicBulletId="7">
    <w:pict>
      <v:shape id="_x0000_i1132" type="#_x0000_t75" style="width:31.9pt;height:31.9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3">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BCD15D1"/>
    <w:multiLevelType w:val="multilevel"/>
    <w:tmpl w:val="572A3810"/>
    <w:numStyleLink w:val="Astuceoutil"/>
  </w:abstractNum>
  <w:abstractNum w:abstractNumId="5">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42172EB1"/>
    <w:multiLevelType w:val="multilevel"/>
    <w:tmpl w:val="EC1A4FE8"/>
    <w:numStyleLink w:val="Attention"/>
  </w:abstractNum>
  <w:abstractNum w:abstractNumId="8">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6C247C43"/>
    <w:multiLevelType w:val="hybridMultilevel"/>
    <w:tmpl w:val="F7B68D46"/>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
    <w:nsid w:val="70456008"/>
    <w:multiLevelType w:val="multilevel"/>
    <w:tmpl w:val="D74AAFE2"/>
    <w:lvl w:ilvl="0">
      <w:start w:val="1"/>
      <w:numFmt w:val="decimal"/>
      <w:lvlText w:val="%1."/>
      <w:lvlJc w:val="left"/>
      <w:pPr>
        <w:ind w:left="360" w:hanging="360"/>
      </w:pPr>
      <w:rPr>
        <w:rFonts w:hint="default"/>
        <w:color w:val="0070C0"/>
        <w:sz w:val="24"/>
        <w:u w:val="single"/>
      </w:rPr>
    </w:lvl>
    <w:lvl w:ilvl="1">
      <w:start w:val="1"/>
      <w:numFmt w:val="decimal"/>
      <w:lvlText w:val="%1.%2"/>
      <w:lvlJc w:val="left"/>
      <w:pPr>
        <w:ind w:left="960" w:hanging="720"/>
      </w:pPr>
      <w:rPr>
        <w:rFonts w:ascii="Calibri" w:eastAsia="Times New Roman" w:hAnsi="Calibri" w:cs="Times New Roman" w:hint="default"/>
        <w:color w:val="0000FF"/>
        <w:sz w:val="24"/>
        <w:u w:val="single"/>
      </w:rPr>
    </w:lvl>
    <w:lvl w:ilvl="2">
      <w:start w:val="1"/>
      <w:numFmt w:val="decimal"/>
      <w:lvlText w:val="%1.%2.%3"/>
      <w:lvlJc w:val="left"/>
      <w:pPr>
        <w:ind w:left="1200" w:hanging="720"/>
      </w:pPr>
      <w:rPr>
        <w:rFonts w:ascii="Calibri" w:eastAsia="Times New Roman" w:hAnsi="Calibri" w:cs="Times New Roman" w:hint="default"/>
        <w:color w:val="0000FF"/>
        <w:sz w:val="24"/>
        <w:u w:val="single"/>
      </w:rPr>
    </w:lvl>
    <w:lvl w:ilvl="3">
      <w:start w:val="1"/>
      <w:numFmt w:val="decimal"/>
      <w:lvlText w:val="%1.%2.%3.%4"/>
      <w:lvlJc w:val="left"/>
      <w:pPr>
        <w:ind w:left="1800" w:hanging="1080"/>
      </w:pPr>
      <w:rPr>
        <w:rFonts w:ascii="Calibri" w:eastAsia="Times New Roman" w:hAnsi="Calibri" w:cs="Times New Roman" w:hint="default"/>
        <w:color w:val="0000FF"/>
        <w:sz w:val="24"/>
        <w:u w:val="single"/>
      </w:rPr>
    </w:lvl>
    <w:lvl w:ilvl="4">
      <w:start w:val="1"/>
      <w:numFmt w:val="decimal"/>
      <w:lvlText w:val="%1.%2.%3.%4.%5"/>
      <w:lvlJc w:val="left"/>
      <w:pPr>
        <w:ind w:left="2400" w:hanging="1440"/>
      </w:pPr>
      <w:rPr>
        <w:rFonts w:ascii="Calibri" w:eastAsia="Times New Roman" w:hAnsi="Calibri" w:cs="Times New Roman" w:hint="default"/>
        <w:color w:val="0000FF"/>
        <w:sz w:val="24"/>
        <w:u w:val="single"/>
      </w:rPr>
    </w:lvl>
    <w:lvl w:ilvl="5">
      <w:start w:val="1"/>
      <w:numFmt w:val="decimal"/>
      <w:lvlText w:val="%1.%2.%3.%4.%5.%6"/>
      <w:lvlJc w:val="left"/>
      <w:pPr>
        <w:ind w:left="3000" w:hanging="1800"/>
      </w:pPr>
      <w:rPr>
        <w:rFonts w:ascii="Calibri" w:eastAsia="Times New Roman" w:hAnsi="Calibri" w:cs="Times New Roman" w:hint="default"/>
        <w:color w:val="0000FF"/>
        <w:sz w:val="24"/>
        <w:u w:val="single"/>
      </w:rPr>
    </w:lvl>
    <w:lvl w:ilvl="6">
      <w:start w:val="1"/>
      <w:numFmt w:val="decimal"/>
      <w:lvlText w:val="%1.%2.%3.%4.%5.%6.%7"/>
      <w:lvlJc w:val="left"/>
      <w:pPr>
        <w:ind w:left="3240" w:hanging="1800"/>
      </w:pPr>
      <w:rPr>
        <w:rFonts w:ascii="Calibri" w:eastAsia="Times New Roman" w:hAnsi="Calibri" w:cs="Times New Roman" w:hint="default"/>
        <w:color w:val="0000FF"/>
        <w:sz w:val="24"/>
        <w:u w:val="single"/>
      </w:rPr>
    </w:lvl>
    <w:lvl w:ilvl="7">
      <w:start w:val="1"/>
      <w:numFmt w:val="decimal"/>
      <w:lvlText w:val="%1.%2.%3.%4.%5.%6.%7.%8"/>
      <w:lvlJc w:val="left"/>
      <w:pPr>
        <w:ind w:left="3840" w:hanging="2160"/>
      </w:pPr>
      <w:rPr>
        <w:rFonts w:ascii="Calibri" w:eastAsia="Times New Roman" w:hAnsi="Calibri" w:cs="Times New Roman" w:hint="default"/>
        <w:color w:val="0000FF"/>
        <w:sz w:val="24"/>
        <w:u w:val="single"/>
      </w:rPr>
    </w:lvl>
    <w:lvl w:ilvl="8">
      <w:start w:val="1"/>
      <w:numFmt w:val="decimal"/>
      <w:lvlText w:val="%1.%2.%3.%4.%5.%6.%7.%8.%9"/>
      <w:lvlJc w:val="left"/>
      <w:pPr>
        <w:ind w:left="4440" w:hanging="2520"/>
      </w:pPr>
      <w:rPr>
        <w:rFonts w:ascii="Calibri" w:eastAsia="Times New Roman" w:hAnsi="Calibri" w:cs="Times New Roman" w:hint="default"/>
        <w:color w:val="0000FF"/>
        <w:sz w:val="24"/>
        <w:u w:val="single"/>
      </w:rPr>
    </w:lvl>
  </w:abstractNum>
  <w:abstractNum w:abstractNumId="11">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2"/>
  </w:num>
  <w:num w:numId="2">
    <w:abstractNumId w:val="0"/>
  </w:num>
  <w:num w:numId="3">
    <w:abstractNumId w:val="14"/>
  </w:num>
  <w:num w:numId="4">
    <w:abstractNumId w:val="11"/>
  </w:num>
  <w:num w:numId="5">
    <w:abstractNumId w:val="5"/>
  </w:num>
  <w:num w:numId="6">
    <w:abstractNumId w:val="7"/>
  </w:num>
  <w:num w:numId="7">
    <w:abstractNumId w:val="8"/>
  </w:num>
  <w:num w:numId="8">
    <w:abstractNumId w:val="12"/>
  </w:num>
  <w:num w:numId="9">
    <w:abstractNumId w:val="13"/>
  </w:num>
  <w:num w:numId="10">
    <w:abstractNumId w:val="3"/>
  </w:num>
  <w:num w:numId="11">
    <w:abstractNumId w:val="1"/>
    <w:lvlOverride w:ilvl="0">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Override>
  </w:num>
  <w:num w:numId="12">
    <w:abstractNumId w:val="4"/>
  </w:num>
  <w:num w:numId="13">
    <w:abstractNumId w:val="6"/>
  </w:num>
  <w:num w:numId="14">
    <w:abstractNumId w:val="10"/>
  </w:num>
  <w:num w:numId="15">
    <w:abstractNumId w:val="9"/>
  </w:num>
  <w:num w:numId="16">
    <w:abstractNumId w:val="11"/>
  </w:num>
  <w:num w:numId="17">
    <w:abstractNumId w:val="1"/>
  </w:num>
  <w:num w:numId="1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ttachedTemplate r:id="rId1"/>
  <w:stylePaneFormatFilter w:val="3F01"/>
  <w:defaultTabStop w:val="708"/>
  <w:hyphenationZone w:val="425"/>
  <w:characterSpacingControl w:val="doNotCompress"/>
  <w:hdrShapeDefaults>
    <o:shapedefaults v:ext="edit" spidmax="3074" fill="f" fillcolor="white" strokecolor="red">
      <v:fill color="white" on="f"/>
      <v:stroke color="red" weight="1.5pt"/>
      <o:colormenu v:ext="edit" fillcolor="none" strokecolor="red"/>
    </o:shapedefaults>
  </w:hdrShapeDefaults>
  <w:footnotePr>
    <w:footnote w:id="-1"/>
    <w:footnote w:id="0"/>
  </w:footnotePr>
  <w:endnotePr>
    <w:endnote w:id="-1"/>
    <w:endnote w:id="0"/>
  </w:endnotePr>
  <w:compat/>
  <w:rsids>
    <w:rsidRoot w:val="00896B2F"/>
    <w:rsid w:val="00006BCF"/>
    <w:rsid w:val="00007282"/>
    <w:rsid w:val="00010C89"/>
    <w:rsid w:val="00017149"/>
    <w:rsid w:val="00024675"/>
    <w:rsid w:val="0002628D"/>
    <w:rsid w:val="00030A59"/>
    <w:rsid w:val="00030EDA"/>
    <w:rsid w:val="00032AF1"/>
    <w:rsid w:val="00035DB8"/>
    <w:rsid w:val="00041DBE"/>
    <w:rsid w:val="00047039"/>
    <w:rsid w:val="00050CC0"/>
    <w:rsid w:val="000561E7"/>
    <w:rsid w:val="00060CD2"/>
    <w:rsid w:val="000625B3"/>
    <w:rsid w:val="00066596"/>
    <w:rsid w:val="00071050"/>
    <w:rsid w:val="000801C2"/>
    <w:rsid w:val="00080837"/>
    <w:rsid w:val="0008177C"/>
    <w:rsid w:val="00095FF7"/>
    <w:rsid w:val="000A299E"/>
    <w:rsid w:val="000A331A"/>
    <w:rsid w:val="000B1CE3"/>
    <w:rsid w:val="000B2DE2"/>
    <w:rsid w:val="000B4310"/>
    <w:rsid w:val="000B6026"/>
    <w:rsid w:val="000C1FDE"/>
    <w:rsid w:val="000C5D77"/>
    <w:rsid w:val="000C6C46"/>
    <w:rsid w:val="000E39BD"/>
    <w:rsid w:val="000E4D51"/>
    <w:rsid w:val="000F7312"/>
    <w:rsid w:val="000F73CB"/>
    <w:rsid w:val="001001BD"/>
    <w:rsid w:val="00103EE1"/>
    <w:rsid w:val="00122207"/>
    <w:rsid w:val="001236C8"/>
    <w:rsid w:val="001254A8"/>
    <w:rsid w:val="00130D57"/>
    <w:rsid w:val="001411F0"/>
    <w:rsid w:val="00146D0B"/>
    <w:rsid w:val="00184585"/>
    <w:rsid w:val="00187DAE"/>
    <w:rsid w:val="00194763"/>
    <w:rsid w:val="001A67DF"/>
    <w:rsid w:val="001B380F"/>
    <w:rsid w:val="001C0040"/>
    <w:rsid w:val="001C190B"/>
    <w:rsid w:val="001D0B2B"/>
    <w:rsid w:val="001E0337"/>
    <w:rsid w:val="001F01F1"/>
    <w:rsid w:val="001F5D24"/>
    <w:rsid w:val="002072D9"/>
    <w:rsid w:val="00211405"/>
    <w:rsid w:val="00222BC6"/>
    <w:rsid w:val="0022707D"/>
    <w:rsid w:val="00232BD7"/>
    <w:rsid w:val="0023705F"/>
    <w:rsid w:val="00247CD1"/>
    <w:rsid w:val="002520A0"/>
    <w:rsid w:val="002632F3"/>
    <w:rsid w:val="00264123"/>
    <w:rsid w:val="002662B1"/>
    <w:rsid w:val="00273E37"/>
    <w:rsid w:val="0027503D"/>
    <w:rsid w:val="00277AA1"/>
    <w:rsid w:val="0028231E"/>
    <w:rsid w:val="0028586B"/>
    <w:rsid w:val="002859FD"/>
    <w:rsid w:val="002A0100"/>
    <w:rsid w:val="002A2D74"/>
    <w:rsid w:val="002A3791"/>
    <w:rsid w:val="002A45E1"/>
    <w:rsid w:val="002A4ECE"/>
    <w:rsid w:val="002B49FA"/>
    <w:rsid w:val="002B72B2"/>
    <w:rsid w:val="002C3AA5"/>
    <w:rsid w:val="002C4280"/>
    <w:rsid w:val="002C591C"/>
    <w:rsid w:val="002D2E18"/>
    <w:rsid w:val="002D4D0D"/>
    <w:rsid w:val="002F13DD"/>
    <w:rsid w:val="002F4AE7"/>
    <w:rsid w:val="00304719"/>
    <w:rsid w:val="00304AF2"/>
    <w:rsid w:val="00311AC8"/>
    <w:rsid w:val="003144C8"/>
    <w:rsid w:val="0032024E"/>
    <w:rsid w:val="003211E5"/>
    <w:rsid w:val="00322EA7"/>
    <w:rsid w:val="00323E6B"/>
    <w:rsid w:val="00332374"/>
    <w:rsid w:val="0034068E"/>
    <w:rsid w:val="003441B9"/>
    <w:rsid w:val="003507DD"/>
    <w:rsid w:val="00352DBD"/>
    <w:rsid w:val="00355017"/>
    <w:rsid w:val="00355C60"/>
    <w:rsid w:val="003561D5"/>
    <w:rsid w:val="00356A74"/>
    <w:rsid w:val="00360307"/>
    <w:rsid w:val="00362D5A"/>
    <w:rsid w:val="00363A7E"/>
    <w:rsid w:val="0036507D"/>
    <w:rsid w:val="00374ADF"/>
    <w:rsid w:val="0038248D"/>
    <w:rsid w:val="0038341A"/>
    <w:rsid w:val="00384353"/>
    <w:rsid w:val="00384912"/>
    <w:rsid w:val="00385942"/>
    <w:rsid w:val="00393339"/>
    <w:rsid w:val="003A1757"/>
    <w:rsid w:val="003B05A7"/>
    <w:rsid w:val="003B32A0"/>
    <w:rsid w:val="003B47F5"/>
    <w:rsid w:val="003B6983"/>
    <w:rsid w:val="003C74FE"/>
    <w:rsid w:val="003D13D4"/>
    <w:rsid w:val="003E44F8"/>
    <w:rsid w:val="003E7B97"/>
    <w:rsid w:val="003F355A"/>
    <w:rsid w:val="003F5275"/>
    <w:rsid w:val="0040367E"/>
    <w:rsid w:val="00404C46"/>
    <w:rsid w:val="00407B3F"/>
    <w:rsid w:val="00410BA1"/>
    <w:rsid w:val="0041397E"/>
    <w:rsid w:val="00426684"/>
    <w:rsid w:val="00444068"/>
    <w:rsid w:val="00446018"/>
    <w:rsid w:val="00447970"/>
    <w:rsid w:val="00450467"/>
    <w:rsid w:val="00470931"/>
    <w:rsid w:val="00471D2D"/>
    <w:rsid w:val="004751D3"/>
    <w:rsid w:val="00480065"/>
    <w:rsid w:val="0048243E"/>
    <w:rsid w:val="00483F71"/>
    <w:rsid w:val="00485B41"/>
    <w:rsid w:val="004915B0"/>
    <w:rsid w:val="004A1E73"/>
    <w:rsid w:val="004A3BB2"/>
    <w:rsid w:val="004A509E"/>
    <w:rsid w:val="004A554F"/>
    <w:rsid w:val="004A6BFD"/>
    <w:rsid w:val="004B68F9"/>
    <w:rsid w:val="004C6880"/>
    <w:rsid w:val="004D4C17"/>
    <w:rsid w:val="004D5D31"/>
    <w:rsid w:val="004E604A"/>
    <w:rsid w:val="004F1EEE"/>
    <w:rsid w:val="004F2B5B"/>
    <w:rsid w:val="004F6F7E"/>
    <w:rsid w:val="004F7646"/>
    <w:rsid w:val="005148BB"/>
    <w:rsid w:val="00516EBB"/>
    <w:rsid w:val="0052020B"/>
    <w:rsid w:val="00522682"/>
    <w:rsid w:val="00526F83"/>
    <w:rsid w:val="00530F96"/>
    <w:rsid w:val="005332F7"/>
    <w:rsid w:val="005333DE"/>
    <w:rsid w:val="0053415E"/>
    <w:rsid w:val="005344D4"/>
    <w:rsid w:val="00536B71"/>
    <w:rsid w:val="005378E1"/>
    <w:rsid w:val="005516DB"/>
    <w:rsid w:val="005519CB"/>
    <w:rsid w:val="00554D9A"/>
    <w:rsid w:val="00557C29"/>
    <w:rsid w:val="00560583"/>
    <w:rsid w:val="00561E0A"/>
    <w:rsid w:val="00565A0C"/>
    <w:rsid w:val="0056699F"/>
    <w:rsid w:val="00566BC7"/>
    <w:rsid w:val="00567A8E"/>
    <w:rsid w:val="005732E3"/>
    <w:rsid w:val="005740F4"/>
    <w:rsid w:val="0058335E"/>
    <w:rsid w:val="00587393"/>
    <w:rsid w:val="00590A9A"/>
    <w:rsid w:val="005A02D5"/>
    <w:rsid w:val="005A1055"/>
    <w:rsid w:val="005A21EA"/>
    <w:rsid w:val="005A29DB"/>
    <w:rsid w:val="005B0C05"/>
    <w:rsid w:val="005C4CDC"/>
    <w:rsid w:val="005C5E4E"/>
    <w:rsid w:val="005D22F7"/>
    <w:rsid w:val="005D2F19"/>
    <w:rsid w:val="005D3480"/>
    <w:rsid w:val="005D57F5"/>
    <w:rsid w:val="005D790B"/>
    <w:rsid w:val="005E077B"/>
    <w:rsid w:val="00601100"/>
    <w:rsid w:val="00601674"/>
    <w:rsid w:val="00610A4B"/>
    <w:rsid w:val="00613D27"/>
    <w:rsid w:val="00626F1C"/>
    <w:rsid w:val="006323A8"/>
    <w:rsid w:val="0064480A"/>
    <w:rsid w:val="006511DA"/>
    <w:rsid w:val="006610CA"/>
    <w:rsid w:val="006665A4"/>
    <w:rsid w:val="006673A6"/>
    <w:rsid w:val="00685B52"/>
    <w:rsid w:val="00686812"/>
    <w:rsid w:val="00696D45"/>
    <w:rsid w:val="006B48AD"/>
    <w:rsid w:val="006B4989"/>
    <w:rsid w:val="006E3ACE"/>
    <w:rsid w:val="006F243D"/>
    <w:rsid w:val="006F3954"/>
    <w:rsid w:val="00707439"/>
    <w:rsid w:val="00710C95"/>
    <w:rsid w:val="00713EA1"/>
    <w:rsid w:val="00743BC5"/>
    <w:rsid w:val="007663F7"/>
    <w:rsid w:val="00771491"/>
    <w:rsid w:val="0077165A"/>
    <w:rsid w:val="007743AF"/>
    <w:rsid w:val="00776984"/>
    <w:rsid w:val="007827A2"/>
    <w:rsid w:val="00790E62"/>
    <w:rsid w:val="00792168"/>
    <w:rsid w:val="00794ABF"/>
    <w:rsid w:val="007A3CD1"/>
    <w:rsid w:val="007B30C5"/>
    <w:rsid w:val="007B50B5"/>
    <w:rsid w:val="007C09BF"/>
    <w:rsid w:val="007C1E35"/>
    <w:rsid w:val="007C1E7A"/>
    <w:rsid w:val="007C7180"/>
    <w:rsid w:val="007D146A"/>
    <w:rsid w:val="007D224A"/>
    <w:rsid w:val="007D3133"/>
    <w:rsid w:val="007F173C"/>
    <w:rsid w:val="00803132"/>
    <w:rsid w:val="00804AFC"/>
    <w:rsid w:val="00810196"/>
    <w:rsid w:val="00814BD8"/>
    <w:rsid w:val="00827450"/>
    <w:rsid w:val="00852144"/>
    <w:rsid w:val="008667B5"/>
    <w:rsid w:val="0086784D"/>
    <w:rsid w:val="00872685"/>
    <w:rsid w:val="00873708"/>
    <w:rsid w:val="00877A28"/>
    <w:rsid w:val="00887266"/>
    <w:rsid w:val="0089067E"/>
    <w:rsid w:val="008943D0"/>
    <w:rsid w:val="00896B2F"/>
    <w:rsid w:val="008A1863"/>
    <w:rsid w:val="008B0A28"/>
    <w:rsid w:val="008B51B2"/>
    <w:rsid w:val="008B7AB9"/>
    <w:rsid w:val="008C4BA3"/>
    <w:rsid w:val="008C582A"/>
    <w:rsid w:val="008D65B9"/>
    <w:rsid w:val="008D70B5"/>
    <w:rsid w:val="008E01E7"/>
    <w:rsid w:val="008E1C17"/>
    <w:rsid w:val="008E2742"/>
    <w:rsid w:val="008E6391"/>
    <w:rsid w:val="008E7742"/>
    <w:rsid w:val="008F00AA"/>
    <w:rsid w:val="008F2E4B"/>
    <w:rsid w:val="008F762C"/>
    <w:rsid w:val="009079EE"/>
    <w:rsid w:val="0091378E"/>
    <w:rsid w:val="00916270"/>
    <w:rsid w:val="00927B17"/>
    <w:rsid w:val="00944B08"/>
    <w:rsid w:val="00945C76"/>
    <w:rsid w:val="009463C1"/>
    <w:rsid w:val="00947CD0"/>
    <w:rsid w:val="00962129"/>
    <w:rsid w:val="009632A0"/>
    <w:rsid w:val="00963AEF"/>
    <w:rsid w:val="00973503"/>
    <w:rsid w:val="009774AC"/>
    <w:rsid w:val="00982FD5"/>
    <w:rsid w:val="00984104"/>
    <w:rsid w:val="009869B8"/>
    <w:rsid w:val="00991243"/>
    <w:rsid w:val="00992CC7"/>
    <w:rsid w:val="00992D22"/>
    <w:rsid w:val="00995A27"/>
    <w:rsid w:val="009A08DE"/>
    <w:rsid w:val="009A7670"/>
    <w:rsid w:val="009B2800"/>
    <w:rsid w:val="009B2895"/>
    <w:rsid w:val="009C1B36"/>
    <w:rsid w:val="009E1598"/>
    <w:rsid w:val="009E2E36"/>
    <w:rsid w:val="009E33AC"/>
    <w:rsid w:val="009E455D"/>
    <w:rsid w:val="009E6C88"/>
    <w:rsid w:val="009F311C"/>
    <w:rsid w:val="009F61CF"/>
    <w:rsid w:val="009F6619"/>
    <w:rsid w:val="00A02128"/>
    <w:rsid w:val="00A03E8B"/>
    <w:rsid w:val="00A10BAC"/>
    <w:rsid w:val="00A20A4E"/>
    <w:rsid w:val="00A20AAE"/>
    <w:rsid w:val="00A219E0"/>
    <w:rsid w:val="00A21CF5"/>
    <w:rsid w:val="00A30411"/>
    <w:rsid w:val="00A33EBD"/>
    <w:rsid w:val="00A34C1B"/>
    <w:rsid w:val="00A41F51"/>
    <w:rsid w:val="00A42BB4"/>
    <w:rsid w:val="00A42E73"/>
    <w:rsid w:val="00A43A89"/>
    <w:rsid w:val="00A46252"/>
    <w:rsid w:val="00A5041D"/>
    <w:rsid w:val="00A519D4"/>
    <w:rsid w:val="00A51AA3"/>
    <w:rsid w:val="00A5420E"/>
    <w:rsid w:val="00A567F5"/>
    <w:rsid w:val="00A57523"/>
    <w:rsid w:val="00A57949"/>
    <w:rsid w:val="00A61708"/>
    <w:rsid w:val="00A61768"/>
    <w:rsid w:val="00A62556"/>
    <w:rsid w:val="00A645D1"/>
    <w:rsid w:val="00A72E93"/>
    <w:rsid w:val="00A765E2"/>
    <w:rsid w:val="00A83F1C"/>
    <w:rsid w:val="00A87CB4"/>
    <w:rsid w:val="00A9250F"/>
    <w:rsid w:val="00A93765"/>
    <w:rsid w:val="00A93EA0"/>
    <w:rsid w:val="00AA0163"/>
    <w:rsid w:val="00AB0C02"/>
    <w:rsid w:val="00AB2C95"/>
    <w:rsid w:val="00AB5B4B"/>
    <w:rsid w:val="00AB7E4D"/>
    <w:rsid w:val="00AD58B0"/>
    <w:rsid w:val="00AF3FD2"/>
    <w:rsid w:val="00AF6A6E"/>
    <w:rsid w:val="00B00893"/>
    <w:rsid w:val="00B145F1"/>
    <w:rsid w:val="00B16505"/>
    <w:rsid w:val="00B21C41"/>
    <w:rsid w:val="00B34C9F"/>
    <w:rsid w:val="00B420BA"/>
    <w:rsid w:val="00B4463E"/>
    <w:rsid w:val="00B46B40"/>
    <w:rsid w:val="00B50C4F"/>
    <w:rsid w:val="00B570F2"/>
    <w:rsid w:val="00B61FFF"/>
    <w:rsid w:val="00B7239D"/>
    <w:rsid w:val="00B80945"/>
    <w:rsid w:val="00B93CF0"/>
    <w:rsid w:val="00B94659"/>
    <w:rsid w:val="00B97619"/>
    <w:rsid w:val="00BA0C58"/>
    <w:rsid w:val="00BA162A"/>
    <w:rsid w:val="00BA320E"/>
    <w:rsid w:val="00BB6ECF"/>
    <w:rsid w:val="00BB6F35"/>
    <w:rsid w:val="00BC30A7"/>
    <w:rsid w:val="00BC47DE"/>
    <w:rsid w:val="00BD7548"/>
    <w:rsid w:val="00BE2530"/>
    <w:rsid w:val="00BE7759"/>
    <w:rsid w:val="00BF0425"/>
    <w:rsid w:val="00BF5A28"/>
    <w:rsid w:val="00C22E61"/>
    <w:rsid w:val="00C2533E"/>
    <w:rsid w:val="00C26165"/>
    <w:rsid w:val="00C36B6F"/>
    <w:rsid w:val="00C373F9"/>
    <w:rsid w:val="00C47085"/>
    <w:rsid w:val="00C5714A"/>
    <w:rsid w:val="00C70E08"/>
    <w:rsid w:val="00C76881"/>
    <w:rsid w:val="00C809B1"/>
    <w:rsid w:val="00C86AF5"/>
    <w:rsid w:val="00C92629"/>
    <w:rsid w:val="00C92B3D"/>
    <w:rsid w:val="00C95217"/>
    <w:rsid w:val="00CA2C90"/>
    <w:rsid w:val="00CA457A"/>
    <w:rsid w:val="00CA4A18"/>
    <w:rsid w:val="00CB025C"/>
    <w:rsid w:val="00CB0B86"/>
    <w:rsid w:val="00CB3055"/>
    <w:rsid w:val="00CD0D31"/>
    <w:rsid w:val="00CD0F1C"/>
    <w:rsid w:val="00CD4FF3"/>
    <w:rsid w:val="00CE5C62"/>
    <w:rsid w:val="00CE7554"/>
    <w:rsid w:val="00CF10CA"/>
    <w:rsid w:val="00CF2AD3"/>
    <w:rsid w:val="00CF2F97"/>
    <w:rsid w:val="00CF301D"/>
    <w:rsid w:val="00CF4E88"/>
    <w:rsid w:val="00CF5A75"/>
    <w:rsid w:val="00CF760E"/>
    <w:rsid w:val="00D013AC"/>
    <w:rsid w:val="00D018A2"/>
    <w:rsid w:val="00D0398F"/>
    <w:rsid w:val="00D11B7B"/>
    <w:rsid w:val="00D14485"/>
    <w:rsid w:val="00D2064F"/>
    <w:rsid w:val="00D235B8"/>
    <w:rsid w:val="00D314D7"/>
    <w:rsid w:val="00D35393"/>
    <w:rsid w:val="00D60A84"/>
    <w:rsid w:val="00D738DE"/>
    <w:rsid w:val="00D74C85"/>
    <w:rsid w:val="00D834D7"/>
    <w:rsid w:val="00D979E6"/>
    <w:rsid w:val="00DA0984"/>
    <w:rsid w:val="00DB200F"/>
    <w:rsid w:val="00DB24AC"/>
    <w:rsid w:val="00DB494C"/>
    <w:rsid w:val="00DB5890"/>
    <w:rsid w:val="00DD76E9"/>
    <w:rsid w:val="00DE0C81"/>
    <w:rsid w:val="00DE2681"/>
    <w:rsid w:val="00DE2C4A"/>
    <w:rsid w:val="00DE61CD"/>
    <w:rsid w:val="00DF6ABE"/>
    <w:rsid w:val="00E23DC4"/>
    <w:rsid w:val="00E25E82"/>
    <w:rsid w:val="00E330ED"/>
    <w:rsid w:val="00E36058"/>
    <w:rsid w:val="00E37698"/>
    <w:rsid w:val="00E37E62"/>
    <w:rsid w:val="00E4046E"/>
    <w:rsid w:val="00E5601A"/>
    <w:rsid w:val="00E57F18"/>
    <w:rsid w:val="00E62CE4"/>
    <w:rsid w:val="00E65D5F"/>
    <w:rsid w:val="00E65DBF"/>
    <w:rsid w:val="00E755F1"/>
    <w:rsid w:val="00E810BE"/>
    <w:rsid w:val="00E83E1C"/>
    <w:rsid w:val="00E90111"/>
    <w:rsid w:val="00E915C7"/>
    <w:rsid w:val="00E929F5"/>
    <w:rsid w:val="00E94671"/>
    <w:rsid w:val="00E979F5"/>
    <w:rsid w:val="00EA16C1"/>
    <w:rsid w:val="00EA4A94"/>
    <w:rsid w:val="00EB1771"/>
    <w:rsid w:val="00ED0BC8"/>
    <w:rsid w:val="00ED6F95"/>
    <w:rsid w:val="00EE1233"/>
    <w:rsid w:val="00EE249A"/>
    <w:rsid w:val="00EE315D"/>
    <w:rsid w:val="00EE538B"/>
    <w:rsid w:val="00EF04A0"/>
    <w:rsid w:val="00EF3AA8"/>
    <w:rsid w:val="00EF577E"/>
    <w:rsid w:val="00EF610E"/>
    <w:rsid w:val="00F00603"/>
    <w:rsid w:val="00F01F4B"/>
    <w:rsid w:val="00F11101"/>
    <w:rsid w:val="00F15465"/>
    <w:rsid w:val="00F3062F"/>
    <w:rsid w:val="00F35640"/>
    <w:rsid w:val="00F40643"/>
    <w:rsid w:val="00F50EB5"/>
    <w:rsid w:val="00F610C9"/>
    <w:rsid w:val="00F64310"/>
    <w:rsid w:val="00F667E4"/>
    <w:rsid w:val="00F75762"/>
    <w:rsid w:val="00F76927"/>
    <w:rsid w:val="00F76E11"/>
    <w:rsid w:val="00F76E60"/>
    <w:rsid w:val="00F814C1"/>
    <w:rsid w:val="00F9355A"/>
    <w:rsid w:val="00FA5E62"/>
    <w:rsid w:val="00FC04C1"/>
    <w:rsid w:val="00FC0CBB"/>
    <w:rsid w:val="00FC2789"/>
    <w:rsid w:val="00FC3BF4"/>
    <w:rsid w:val="00FC5563"/>
    <w:rsid w:val="00FC5CF6"/>
    <w:rsid w:val="00FD1773"/>
    <w:rsid w:val="00FD2A78"/>
    <w:rsid w:val="00FD46FB"/>
    <w:rsid w:val="00FE1A19"/>
    <w:rsid w:val="00FE2132"/>
    <w:rsid w:val="00FF1EEA"/>
    <w:rsid w:val="00FF506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f" fillcolor="white" strokecolor="red">
      <v:fill color="white" on="f"/>
      <v:stroke color="red" weight="1.5pt"/>
      <o:colormenu v:ext="edit" fillcolor="none" strokecolor="red"/>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qFormat/>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numPr>
        <w:numId w:val="4"/>
      </w:numPr>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lang/>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C76881"/>
    <w:rPr>
      <w:b/>
      <w:bCs/>
    </w:rPr>
  </w:style>
  <w:style w:type="character" w:customStyle="1" w:styleId="ObjetducommentaireCar">
    <w:name w:val="Objet du commentaire Car"/>
    <w:basedOn w:val="CommentaireCar"/>
    <w:link w:val="Objetducommentaire"/>
    <w:rsid w:val="00C76881"/>
    <w:rPr>
      <w:b/>
      <w:bCs/>
    </w:rPr>
  </w:style>
  <w:style w:type="paragraph" w:styleId="NormalWeb">
    <w:name w:val="Normal (Web)"/>
    <w:basedOn w:val="Normal"/>
    <w:uiPriority w:val="99"/>
    <w:unhideWhenUsed/>
    <w:rsid w:val="006F243D"/>
    <w:pPr>
      <w:spacing w:before="100" w:beforeAutospacing="1" w:after="119"/>
      <w:jc w:val="left"/>
    </w:pPr>
    <w:rPr>
      <w:rFonts w:ascii="Times New Roman" w:hAnsi="Times New Roman"/>
    </w:rPr>
  </w:style>
  <w:style w:type="character" w:customStyle="1" w:styleId="ENT-AstuceCar">
    <w:name w:val="ENT- Astuce Car"/>
    <w:link w:val="ENT-Astuce"/>
    <w:rsid w:val="00810196"/>
    <w:rPr>
      <w:rFonts w:ascii="Corbel" w:hAnsi="Corbel" w:cs="Arial"/>
      <w:color w:val="0000FF"/>
      <w:sz w:val="24"/>
      <w:szCs w:val="22"/>
      <w:shd w:val="clear" w:color="auto" w:fill="DBE5F1"/>
    </w:rPr>
  </w:style>
  <w:style w:type="paragraph" w:customStyle="1" w:styleId="Default">
    <w:name w:val="Default"/>
    <w:rsid w:val="00450467"/>
    <w:pPr>
      <w:autoSpaceDE w:val="0"/>
      <w:autoSpaceDN w:val="0"/>
      <w:adjustRightInd w:val="0"/>
    </w:pPr>
    <w:rPr>
      <w:rFonts w:ascii="Corbel" w:hAnsi="Corbel" w:cs="Corbel"/>
      <w:color w:val="000000"/>
      <w:sz w:val="24"/>
      <w:szCs w:val="24"/>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03892605">
      <w:bodyDiv w:val="1"/>
      <w:marLeft w:val="0"/>
      <w:marRight w:val="0"/>
      <w:marTop w:val="0"/>
      <w:marBottom w:val="0"/>
      <w:divBdr>
        <w:top w:val="none" w:sz="0" w:space="0" w:color="auto"/>
        <w:left w:val="none" w:sz="0" w:space="0" w:color="auto"/>
        <w:bottom w:val="none" w:sz="0" w:space="0" w:color="auto"/>
        <w:right w:val="none" w:sz="0" w:space="0" w:color="auto"/>
      </w:divBdr>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73690868">
      <w:bodyDiv w:val="1"/>
      <w:marLeft w:val="0"/>
      <w:marRight w:val="0"/>
      <w:marTop w:val="0"/>
      <w:marBottom w:val="0"/>
      <w:divBdr>
        <w:top w:val="none" w:sz="0" w:space="0" w:color="auto"/>
        <w:left w:val="none" w:sz="0" w:space="0" w:color="auto"/>
        <w:bottom w:val="none" w:sz="0" w:space="0" w:color="auto"/>
        <w:right w:val="none" w:sz="0" w:space="0" w:color="auto"/>
      </w:divBdr>
      <w:divsChild>
        <w:div w:id="970011941">
          <w:marLeft w:val="0"/>
          <w:marRight w:val="0"/>
          <w:marTop w:val="0"/>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17271285">
      <w:bodyDiv w:val="1"/>
      <w:marLeft w:val="0"/>
      <w:marRight w:val="0"/>
      <w:marTop w:val="0"/>
      <w:marBottom w:val="0"/>
      <w:divBdr>
        <w:top w:val="none" w:sz="0" w:space="0" w:color="auto"/>
        <w:left w:val="none" w:sz="0" w:space="0" w:color="auto"/>
        <w:bottom w:val="none" w:sz="0" w:space="0" w:color="auto"/>
        <w:right w:val="none" w:sz="0" w:space="0" w:color="auto"/>
      </w:divBdr>
      <w:divsChild>
        <w:div w:id="1705859582">
          <w:marLeft w:val="0"/>
          <w:marRight w:val="0"/>
          <w:marTop w:val="0"/>
          <w:marBottom w:val="0"/>
          <w:divBdr>
            <w:top w:val="none" w:sz="0" w:space="0" w:color="auto"/>
            <w:left w:val="none" w:sz="0" w:space="0" w:color="auto"/>
            <w:bottom w:val="none" w:sz="0" w:space="0" w:color="auto"/>
            <w:right w:val="none" w:sz="0" w:space="0" w:color="auto"/>
          </w:divBdr>
        </w:div>
      </w:divsChild>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3.png"/><Relationship Id="rId18" Type="http://schemas.openxmlformats.org/officeDocument/2006/relationships/image" Target="media/image17.png"/><Relationship Id="rId26" Type="http://schemas.openxmlformats.org/officeDocument/2006/relationships/oleObject" Target="embeddings/oleObject2.bin"/><Relationship Id="rId39" Type="http://schemas.openxmlformats.org/officeDocument/2006/relationships/image" Target="media/image34.png"/><Relationship Id="rId3" Type="http://schemas.openxmlformats.org/officeDocument/2006/relationships/settings" Target="settings.xml"/><Relationship Id="rId21" Type="http://schemas.openxmlformats.org/officeDocument/2006/relationships/image" Target="media/image20.png"/><Relationship Id="rId34" Type="http://schemas.openxmlformats.org/officeDocument/2006/relationships/oleObject" Target="embeddings/oleObject4.bin"/><Relationship Id="rId42" Type="http://schemas.openxmlformats.org/officeDocument/2006/relationships/oleObject" Target="embeddings/oleObject7.bin"/><Relationship Id="rId47" Type="http://schemas.openxmlformats.org/officeDocument/2006/relationships/oleObject" Target="embeddings/oleObject10.bin"/><Relationship Id="rId50" Type="http://schemas.openxmlformats.org/officeDocument/2006/relationships/oleObject" Target="embeddings/oleObject12.bin"/><Relationship Id="rId7" Type="http://schemas.openxmlformats.org/officeDocument/2006/relationships/hyperlink" Target="http://creativecommons.org/licenses/by-nc-sa/2.0/fr/" TargetMode="External"/><Relationship Id="rId12" Type="http://schemas.openxmlformats.org/officeDocument/2006/relationships/image" Target="media/image12.png"/><Relationship Id="rId17" Type="http://schemas.openxmlformats.org/officeDocument/2006/relationships/oleObject" Target="embeddings/oleObject1.bin"/><Relationship Id="rId25" Type="http://schemas.openxmlformats.org/officeDocument/2006/relationships/image" Target="media/image24.png"/><Relationship Id="rId33" Type="http://schemas.openxmlformats.org/officeDocument/2006/relationships/image" Target="media/image30.png"/><Relationship Id="rId38" Type="http://schemas.openxmlformats.org/officeDocument/2006/relationships/oleObject" Target="embeddings/oleObject5.bin"/><Relationship Id="rId46" Type="http://schemas.openxmlformats.org/officeDocument/2006/relationships/image" Target="media/image37.png"/><Relationship Id="rId2" Type="http://schemas.openxmlformats.org/officeDocument/2006/relationships/styles" Target="styles.xml"/><Relationship Id="rId16" Type="http://schemas.openxmlformats.org/officeDocument/2006/relationships/image" Target="media/image16.png"/><Relationship Id="rId20" Type="http://schemas.openxmlformats.org/officeDocument/2006/relationships/image" Target="media/image19.png"/><Relationship Id="rId29" Type="http://schemas.openxmlformats.org/officeDocument/2006/relationships/image" Target="media/image26.png"/><Relationship Id="rId41" Type="http://schemas.openxmlformats.org/officeDocument/2006/relationships/image" Target="media/image35.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1.png"/><Relationship Id="rId24" Type="http://schemas.openxmlformats.org/officeDocument/2006/relationships/image" Target="media/image23.png"/><Relationship Id="rId32" Type="http://schemas.openxmlformats.org/officeDocument/2006/relationships/image" Target="media/image29.png"/><Relationship Id="rId37" Type="http://schemas.openxmlformats.org/officeDocument/2006/relationships/image" Target="media/image33.png"/><Relationship Id="rId40" Type="http://schemas.openxmlformats.org/officeDocument/2006/relationships/oleObject" Target="embeddings/oleObject6.bin"/><Relationship Id="rId45" Type="http://schemas.openxmlformats.org/officeDocument/2006/relationships/oleObject" Target="embeddings/oleObject9.bin"/><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5.png"/><Relationship Id="rId23" Type="http://schemas.openxmlformats.org/officeDocument/2006/relationships/image" Target="media/image22.png"/><Relationship Id="rId28" Type="http://schemas.openxmlformats.org/officeDocument/2006/relationships/oleObject" Target="embeddings/oleObject3.bin"/><Relationship Id="rId36" Type="http://schemas.openxmlformats.org/officeDocument/2006/relationships/image" Target="media/image32.png"/><Relationship Id="rId49" Type="http://schemas.openxmlformats.org/officeDocument/2006/relationships/oleObject" Target="embeddings/oleObject11.bin"/><Relationship Id="rId10" Type="http://schemas.openxmlformats.org/officeDocument/2006/relationships/image" Target="media/image10.png"/><Relationship Id="rId19" Type="http://schemas.openxmlformats.org/officeDocument/2006/relationships/image" Target="media/image18.png"/><Relationship Id="rId31" Type="http://schemas.openxmlformats.org/officeDocument/2006/relationships/image" Target="media/image28.png"/><Relationship Id="rId44" Type="http://schemas.openxmlformats.org/officeDocument/2006/relationships/oleObject" Target="embeddings/oleObject8.bin"/><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creativecommons.org/licenses/by-nc-sa/2.0/fr/" TargetMode="External"/><Relationship Id="rId14" Type="http://schemas.openxmlformats.org/officeDocument/2006/relationships/image" Target="media/image14.png"/><Relationship Id="rId22" Type="http://schemas.openxmlformats.org/officeDocument/2006/relationships/image" Target="media/image21.png"/><Relationship Id="rId27" Type="http://schemas.openxmlformats.org/officeDocument/2006/relationships/image" Target="media/image25.png"/><Relationship Id="rId30" Type="http://schemas.openxmlformats.org/officeDocument/2006/relationships/image" Target="media/image27.png"/><Relationship Id="rId35" Type="http://schemas.openxmlformats.org/officeDocument/2006/relationships/image" Target="media/image31.png"/><Relationship Id="rId43" Type="http://schemas.openxmlformats.org/officeDocument/2006/relationships/image" Target="media/image36.png"/><Relationship Id="rId48" Type="http://schemas.openxmlformats.org/officeDocument/2006/relationships/image" Target="media/image38.png"/><Relationship Id="rId8" Type="http://schemas.openxmlformats.org/officeDocument/2006/relationships/image" Target="media/image9.png"/><Relationship Id="rId5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9.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3</Pages>
  <Words>3829</Words>
  <Characters>21065</Characters>
  <Application>Microsoft Office Word</Application>
  <DocSecurity>0</DocSecurity>
  <Lines>175</Lines>
  <Paragraphs>49</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24845</CharactersWithSpaces>
  <SharedDoc>false</SharedDoc>
  <HLinks>
    <vt:vector size="270" baseType="variant">
      <vt:variant>
        <vt:i4>1703985</vt:i4>
      </vt:variant>
      <vt:variant>
        <vt:i4>260</vt:i4>
      </vt:variant>
      <vt:variant>
        <vt:i4>0</vt:i4>
      </vt:variant>
      <vt:variant>
        <vt:i4>5</vt:i4>
      </vt:variant>
      <vt:variant>
        <vt:lpwstr/>
      </vt:variant>
      <vt:variant>
        <vt:lpwstr>_Toc307307593</vt:lpwstr>
      </vt:variant>
      <vt:variant>
        <vt:i4>1703985</vt:i4>
      </vt:variant>
      <vt:variant>
        <vt:i4>254</vt:i4>
      </vt:variant>
      <vt:variant>
        <vt:i4>0</vt:i4>
      </vt:variant>
      <vt:variant>
        <vt:i4>5</vt:i4>
      </vt:variant>
      <vt:variant>
        <vt:lpwstr/>
      </vt:variant>
      <vt:variant>
        <vt:lpwstr>_Toc307307592</vt:lpwstr>
      </vt:variant>
      <vt:variant>
        <vt:i4>1703985</vt:i4>
      </vt:variant>
      <vt:variant>
        <vt:i4>248</vt:i4>
      </vt:variant>
      <vt:variant>
        <vt:i4>0</vt:i4>
      </vt:variant>
      <vt:variant>
        <vt:i4>5</vt:i4>
      </vt:variant>
      <vt:variant>
        <vt:lpwstr/>
      </vt:variant>
      <vt:variant>
        <vt:lpwstr>_Toc307307591</vt:lpwstr>
      </vt:variant>
      <vt:variant>
        <vt:i4>1703985</vt:i4>
      </vt:variant>
      <vt:variant>
        <vt:i4>242</vt:i4>
      </vt:variant>
      <vt:variant>
        <vt:i4>0</vt:i4>
      </vt:variant>
      <vt:variant>
        <vt:i4>5</vt:i4>
      </vt:variant>
      <vt:variant>
        <vt:lpwstr/>
      </vt:variant>
      <vt:variant>
        <vt:lpwstr>_Toc307307590</vt:lpwstr>
      </vt:variant>
      <vt:variant>
        <vt:i4>1769521</vt:i4>
      </vt:variant>
      <vt:variant>
        <vt:i4>236</vt:i4>
      </vt:variant>
      <vt:variant>
        <vt:i4>0</vt:i4>
      </vt:variant>
      <vt:variant>
        <vt:i4>5</vt:i4>
      </vt:variant>
      <vt:variant>
        <vt:lpwstr/>
      </vt:variant>
      <vt:variant>
        <vt:lpwstr>_Toc307307589</vt:lpwstr>
      </vt:variant>
      <vt:variant>
        <vt:i4>1769521</vt:i4>
      </vt:variant>
      <vt:variant>
        <vt:i4>230</vt:i4>
      </vt:variant>
      <vt:variant>
        <vt:i4>0</vt:i4>
      </vt:variant>
      <vt:variant>
        <vt:i4>5</vt:i4>
      </vt:variant>
      <vt:variant>
        <vt:lpwstr/>
      </vt:variant>
      <vt:variant>
        <vt:lpwstr>_Toc307307588</vt:lpwstr>
      </vt:variant>
      <vt:variant>
        <vt:i4>1769521</vt:i4>
      </vt:variant>
      <vt:variant>
        <vt:i4>224</vt:i4>
      </vt:variant>
      <vt:variant>
        <vt:i4>0</vt:i4>
      </vt:variant>
      <vt:variant>
        <vt:i4>5</vt:i4>
      </vt:variant>
      <vt:variant>
        <vt:lpwstr/>
      </vt:variant>
      <vt:variant>
        <vt:lpwstr>_Toc307307587</vt:lpwstr>
      </vt:variant>
      <vt:variant>
        <vt:i4>1769521</vt:i4>
      </vt:variant>
      <vt:variant>
        <vt:i4>218</vt:i4>
      </vt:variant>
      <vt:variant>
        <vt:i4>0</vt:i4>
      </vt:variant>
      <vt:variant>
        <vt:i4>5</vt:i4>
      </vt:variant>
      <vt:variant>
        <vt:lpwstr/>
      </vt:variant>
      <vt:variant>
        <vt:lpwstr>_Toc307307586</vt:lpwstr>
      </vt:variant>
      <vt:variant>
        <vt:i4>1769521</vt:i4>
      </vt:variant>
      <vt:variant>
        <vt:i4>212</vt:i4>
      </vt:variant>
      <vt:variant>
        <vt:i4>0</vt:i4>
      </vt:variant>
      <vt:variant>
        <vt:i4>5</vt:i4>
      </vt:variant>
      <vt:variant>
        <vt:lpwstr/>
      </vt:variant>
      <vt:variant>
        <vt:lpwstr>_Toc307307585</vt:lpwstr>
      </vt:variant>
      <vt:variant>
        <vt:i4>1769521</vt:i4>
      </vt:variant>
      <vt:variant>
        <vt:i4>206</vt:i4>
      </vt:variant>
      <vt:variant>
        <vt:i4>0</vt:i4>
      </vt:variant>
      <vt:variant>
        <vt:i4>5</vt:i4>
      </vt:variant>
      <vt:variant>
        <vt:lpwstr/>
      </vt:variant>
      <vt:variant>
        <vt:lpwstr>_Toc307307584</vt:lpwstr>
      </vt:variant>
      <vt:variant>
        <vt:i4>1769521</vt:i4>
      </vt:variant>
      <vt:variant>
        <vt:i4>200</vt:i4>
      </vt:variant>
      <vt:variant>
        <vt:i4>0</vt:i4>
      </vt:variant>
      <vt:variant>
        <vt:i4>5</vt:i4>
      </vt:variant>
      <vt:variant>
        <vt:lpwstr/>
      </vt:variant>
      <vt:variant>
        <vt:lpwstr>_Toc307307583</vt:lpwstr>
      </vt:variant>
      <vt:variant>
        <vt:i4>1769521</vt:i4>
      </vt:variant>
      <vt:variant>
        <vt:i4>194</vt:i4>
      </vt:variant>
      <vt:variant>
        <vt:i4>0</vt:i4>
      </vt:variant>
      <vt:variant>
        <vt:i4>5</vt:i4>
      </vt:variant>
      <vt:variant>
        <vt:lpwstr/>
      </vt:variant>
      <vt:variant>
        <vt:lpwstr>_Toc307307582</vt:lpwstr>
      </vt:variant>
      <vt:variant>
        <vt:i4>1769521</vt:i4>
      </vt:variant>
      <vt:variant>
        <vt:i4>188</vt:i4>
      </vt:variant>
      <vt:variant>
        <vt:i4>0</vt:i4>
      </vt:variant>
      <vt:variant>
        <vt:i4>5</vt:i4>
      </vt:variant>
      <vt:variant>
        <vt:lpwstr/>
      </vt:variant>
      <vt:variant>
        <vt:lpwstr>_Toc307307581</vt:lpwstr>
      </vt:variant>
      <vt:variant>
        <vt:i4>1769521</vt:i4>
      </vt:variant>
      <vt:variant>
        <vt:i4>182</vt:i4>
      </vt:variant>
      <vt:variant>
        <vt:i4>0</vt:i4>
      </vt:variant>
      <vt:variant>
        <vt:i4>5</vt:i4>
      </vt:variant>
      <vt:variant>
        <vt:lpwstr/>
      </vt:variant>
      <vt:variant>
        <vt:lpwstr>_Toc307307580</vt:lpwstr>
      </vt:variant>
      <vt:variant>
        <vt:i4>1310769</vt:i4>
      </vt:variant>
      <vt:variant>
        <vt:i4>176</vt:i4>
      </vt:variant>
      <vt:variant>
        <vt:i4>0</vt:i4>
      </vt:variant>
      <vt:variant>
        <vt:i4>5</vt:i4>
      </vt:variant>
      <vt:variant>
        <vt:lpwstr/>
      </vt:variant>
      <vt:variant>
        <vt:lpwstr>_Toc307307579</vt:lpwstr>
      </vt:variant>
      <vt:variant>
        <vt:i4>1310769</vt:i4>
      </vt:variant>
      <vt:variant>
        <vt:i4>170</vt:i4>
      </vt:variant>
      <vt:variant>
        <vt:i4>0</vt:i4>
      </vt:variant>
      <vt:variant>
        <vt:i4>5</vt:i4>
      </vt:variant>
      <vt:variant>
        <vt:lpwstr/>
      </vt:variant>
      <vt:variant>
        <vt:lpwstr>_Toc307307578</vt:lpwstr>
      </vt:variant>
      <vt:variant>
        <vt:i4>1310769</vt:i4>
      </vt:variant>
      <vt:variant>
        <vt:i4>164</vt:i4>
      </vt:variant>
      <vt:variant>
        <vt:i4>0</vt:i4>
      </vt:variant>
      <vt:variant>
        <vt:i4>5</vt:i4>
      </vt:variant>
      <vt:variant>
        <vt:lpwstr/>
      </vt:variant>
      <vt:variant>
        <vt:lpwstr>_Toc307307577</vt:lpwstr>
      </vt:variant>
      <vt:variant>
        <vt:i4>1310769</vt:i4>
      </vt:variant>
      <vt:variant>
        <vt:i4>158</vt:i4>
      </vt:variant>
      <vt:variant>
        <vt:i4>0</vt:i4>
      </vt:variant>
      <vt:variant>
        <vt:i4>5</vt:i4>
      </vt:variant>
      <vt:variant>
        <vt:lpwstr/>
      </vt:variant>
      <vt:variant>
        <vt:lpwstr>_Toc307307576</vt:lpwstr>
      </vt:variant>
      <vt:variant>
        <vt:i4>1310769</vt:i4>
      </vt:variant>
      <vt:variant>
        <vt:i4>152</vt:i4>
      </vt:variant>
      <vt:variant>
        <vt:i4>0</vt:i4>
      </vt:variant>
      <vt:variant>
        <vt:i4>5</vt:i4>
      </vt:variant>
      <vt:variant>
        <vt:lpwstr/>
      </vt:variant>
      <vt:variant>
        <vt:lpwstr>_Toc307307575</vt:lpwstr>
      </vt:variant>
      <vt:variant>
        <vt:i4>1310769</vt:i4>
      </vt:variant>
      <vt:variant>
        <vt:i4>146</vt:i4>
      </vt:variant>
      <vt:variant>
        <vt:i4>0</vt:i4>
      </vt:variant>
      <vt:variant>
        <vt:i4>5</vt:i4>
      </vt:variant>
      <vt:variant>
        <vt:lpwstr/>
      </vt:variant>
      <vt:variant>
        <vt:lpwstr>_Toc307307574</vt:lpwstr>
      </vt:variant>
      <vt:variant>
        <vt:i4>1310769</vt:i4>
      </vt:variant>
      <vt:variant>
        <vt:i4>140</vt:i4>
      </vt:variant>
      <vt:variant>
        <vt:i4>0</vt:i4>
      </vt:variant>
      <vt:variant>
        <vt:i4>5</vt:i4>
      </vt:variant>
      <vt:variant>
        <vt:lpwstr/>
      </vt:variant>
      <vt:variant>
        <vt:lpwstr>_Toc307307573</vt:lpwstr>
      </vt:variant>
      <vt:variant>
        <vt:i4>1310769</vt:i4>
      </vt:variant>
      <vt:variant>
        <vt:i4>134</vt:i4>
      </vt:variant>
      <vt:variant>
        <vt:i4>0</vt:i4>
      </vt:variant>
      <vt:variant>
        <vt:i4>5</vt:i4>
      </vt:variant>
      <vt:variant>
        <vt:lpwstr/>
      </vt:variant>
      <vt:variant>
        <vt:lpwstr>_Toc307307572</vt:lpwstr>
      </vt:variant>
      <vt:variant>
        <vt:i4>1310769</vt:i4>
      </vt:variant>
      <vt:variant>
        <vt:i4>128</vt:i4>
      </vt:variant>
      <vt:variant>
        <vt:i4>0</vt:i4>
      </vt:variant>
      <vt:variant>
        <vt:i4>5</vt:i4>
      </vt:variant>
      <vt:variant>
        <vt:lpwstr/>
      </vt:variant>
      <vt:variant>
        <vt:lpwstr>_Toc307307571</vt:lpwstr>
      </vt:variant>
      <vt:variant>
        <vt:i4>1310769</vt:i4>
      </vt:variant>
      <vt:variant>
        <vt:i4>122</vt:i4>
      </vt:variant>
      <vt:variant>
        <vt:i4>0</vt:i4>
      </vt:variant>
      <vt:variant>
        <vt:i4>5</vt:i4>
      </vt:variant>
      <vt:variant>
        <vt:lpwstr/>
      </vt:variant>
      <vt:variant>
        <vt:lpwstr>_Toc307307570</vt:lpwstr>
      </vt:variant>
      <vt:variant>
        <vt:i4>1376305</vt:i4>
      </vt:variant>
      <vt:variant>
        <vt:i4>116</vt:i4>
      </vt:variant>
      <vt:variant>
        <vt:i4>0</vt:i4>
      </vt:variant>
      <vt:variant>
        <vt:i4>5</vt:i4>
      </vt:variant>
      <vt:variant>
        <vt:lpwstr/>
      </vt:variant>
      <vt:variant>
        <vt:lpwstr>_Toc307307569</vt:lpwstr>
      </vt:variant>
      <vt:variant>
        <vt:i4>1376305</vt:i4>
      </vt:variant>
      <vt:variant>
        <vt:i4>110</vt:i4>
      </vt:variant>
      <vt:variant>
        <vt:i4>0</vt:i4>
      </vt:variant>
      <vt:variant>
        <vt:i4>5</vt:i4>
      </vt:variant>
      <vt:variant>
        <vt:lpwstr/>
      </vt:variant>
      <vt:variant>
        <vt:lpwstr>_Toc307307568</vt:lpwstr>
      </vt:variant>
      <vt:variant>
        <vt:i4>1376305</vt:i4>
      </vt:variant>
      <vt:variant>
        <vt:i4>104</vt:i4>
      </vt:variant>
      <vt:variant>
        <vt:i4>0</vt:i4>
      </vt:variant>
      <vt:variant>
        <vt:i4>5</vt:i4>
      </vt:variant>
      <vt:variant>
        <vt:lpwstr/>
      </vt:variant>
      <vt:variant>
        <vt:lpwstr>_Toc307307567</vt:lpwstr>
      </vt:variant>
      <vt:variant>
        <vt:i4>1376305</vt:i4>
      </vt:variant>
      <vt:variant>
        <vt:i4>98</vt:i4>
      </vt:variant>
      <vt:variant>
        <vt:i4>0</vt:i4>
      </vt:variant>
      <vt:variant>
        <vt:i4>5</vt:i4>
      </vt:variant>
      <vt:variant>
        <vt:lpwstr/>
      </vt:variant>
      <vt:variant>
        <vt:lpwstr>_Toc307307566</vt:lpwstr>
      </vt:variant>
      <vt:variant>
        <vt:i4>1376305</vt:i4>
      </vt:variant>
      <vt:variant>
        <vt:i4>92</vt:i4>
      </vt:variant>
      <vt:variant>
        <vt:i4>0</vt:i4>
      </vt:variant>
      <vt:variant>
        <vt:i4>5</vt:i4>
      </vt:variant>
      <vt:variant>
        <vt:lpwstr/>
      </vt:variant>
      <vt:variant>
        <vt:lpwstr>_Toc307307565</vt:lpwstr>
      </vt:variant>
      <vt:variant>
        <vt:i4>1376305</vt:i4>
      </vt:variant>
      <vt:variant>
        <vt:i4>86</vt:i4>
      </vt:variant>
      <vt:variant>
        <vt:i4>0</vt:i4>
      </vt:variant>
      <vt:variant>
        <vt:i4>5</vt:i4>
      </vt:variant>
      <vt:variant>
        <vt:lpwstr/>
      </vt:variant>
      <vt:variant>
        <vt:lpwstr>_Toc307307564</vt:lpwstr>
      </vt:variant>
      <vt:variant>
        <vt:i4>1376305</vt:i4>
      </vt:variant>
      <vt:variant>
        <vt:i4>80</vt:i4>
      </vt:variant>
      <vt:variant>
        <vt:i4>0</vt:i4>
      </vt:variant>
      <vt:variant>
        <vt:i4>5</vt:i4>
      </vt:variant>
      <vt:variant>
        <vt:lpwstr/>
      </vt:variant>
      <vt:variant>
        <vt:lpwstr>_Toc307307563</vt:lpwstr>
      </vt:variant>
      <vt:variant>
        <vt:i4>1376305</vt:i4>
      </vt:variant>
      <vt:variant>
        <vt:i4>74</vt:i4>
      </vt:variant>
      <vt:variant>
        <vt:i4>0</vt:i4>
      </vt:variant>
      <vt:variant>
        <vt:i4>5</vt:i4>
      </vt:variant>
      <vt:variant>
        <vt:lpwstr/>
      </vt:variant>
      <vt:variant>
        <vt:lpwstr>_Toc307307562</vt:lpwstr>
      </vt:variant>
      <vt:variant>
        <vt:i4>1376305</vt:i4>
      </vt:variant>
      <vt:variant>
        <vt:i4>68</vt:i4>
      </vt:variant>
      <vt:variant>
        <vt:i4>0</vt:i4>
      </vt:variant>
      <vt:variant>
        <vt:i4>5</vt:i4>
      </vt:variant>
      <vt:variant>
        <vt:lpwstr/>
      </vt:variant>
      <vt:variant>
        <vt:lpwstr>_Toc307307561</vt:lpwstr>
      </vt:variant>
      <vt:variant>
        <vt:i4>1376305</vt:i4>
      </vt:variant>
      <vt:variant>
        <vt:i4>62</vt:i4>
      </vt:variant>
      <vt:variant>
        <vt:i4>0</vt:i4>
      </vt:variant>
      <vt:variant>
        <vt:i4>5</vt:i4>
      </vt:variant>
      <vt:variant>
        <vt:lpwstr/>
      </vt:variant>
      <vt:variant>
        <vt:lpwstr>_Toc307307560</vt:lpwstr>
      </vt:variant>
      <vt:variant>
        <vt:i4>1441841</vt:i4>
      </vt:variant>
      <vt:variant>
        <vt:i4>56</vt:i4>
      </vt:variant>
      <vt:variant>
        <vt:i4>0</vt:i4>
      </vt:variant>
      <vt:variant>
        <vt:i4>5</vt:i4>
      </vt:variant>
      <vt:variant>
        <vt:lpwstr/>
      </vt:variant>
      <vt:variant>
        <vt:lpwstr>_Toc307307559</vt:lpwstr>
      </vt:variant>
      <vt:variant>
        <vt:i4>1441841</vt:i4>
      </vt:variant>
      <vt:variant>
        <vt:i4>50</vt:i4>
      </vt:variant>
      <vt:variant>
        <vt:i4>0</vt:i4>
      </vt:variant>
      <vt:variant>
        <vt:i4>5</vt:i4>
      </vt:variant>
      <vt:variant>
        <vt:lpwstr/>
      </vt:variant>
      <vt:variant>
        <vt:lpwstr>_Toc307307558</vt:lpwstr>
      </vt:variant>
      <vt:variant>
        <vt:i4>1441841</vt:i4>
      </vt:variant>
      <vt:variant>
        <vt:i4>44</vt:i4>
      </vt:variant>
      <vt:variant>
        <vt:i4>0</vt:i4>
      </vt:variant>
      <vt:variant>
        <vt:i4>5</vt:i4>
      </vt:variant>
      <vt:variant>
        <vt:lpwstr/>
      </vt:variant>
      <vt:variant>
        <vt:lpwstr>_Toc307307557</vt:lpwstr>
      </vt:variant>
      <vt:variant>
        <vt:i4>1441841</vt:i4>
      </vt:variant>
      <vt:variant>
        <vt:i4>38</vt:i4>
      </vt:variant>
      <vt:variant>
        <vt:i4>0</vt:i4>
      </vt:variant>
      <vt:variant>
        <vt:i4>5</vt:i4>
      </vt:variant>
      <vt:variant>
        <vt:lpwstr/>
      </vt:variant>
      <vt:variant>
        <vt:lpwstr>_Toc307307556</vt:lpwstr>
      </vt:variant>
      <vt:variant>
        <vt:i4>1441841</vt:i4>
      </vt:variant>
      <vt:variant>
        <vt:i4>32</vt:i4>
      </vt:variant>
      <vt:variant>
        <vt:i4>0</vt:i4>
      </vt:variant>
      <vt:variant>
        <vt:i4>5</vt:i4>
      </vt:variant>
      <vt:variant>
        <vt:lpwstr/>
      </vt:variant>
      <vt:variant>
        <vt:lpwstr>_Toc307307555</vt:lpwstr>
      </vt:variant>
      <vt:variant>
        <vt:i4>1441841</vt:i4>
      </vt:variant>
      <vt:variant>
        <vt:i4>26</vt:i4>
      </vt:variant>
      <vt:variant>
        <vt:i4>0</vt:i4>
      </vt:variant>
      <vt:variant>
        <vt:i4>5</vt:i4>
      </vt:variant>
      <vt:variant>
        <vt:lpwstr/>
      </vt:variant>
      <vt:variant>
        <vt:lpwstr>_Toc307307554</vt:lpwstr>
      </vt:variant>
      <vt:variant>
        <vt:i4>1441841</vt:i4>
      </vt:variant>
      <vt:variant>
        <vt:i4>20</vt:i4>
      </vt:variant>
      <vt:variant>
        <vt:i4>0</vt:i4>
      </vt:variant>
      <vt:variant>
        <vt:i4>5</vt:i4>
      </vt:variant>
      <vt:variant>
        <vt:lpwstr/>
      </vt:variant>
      <vt:variant>
        <vt:lpwstr>_Toc307307553</vt:lpwstr>
      </vt:variant>
      <vt:variant>
        <vt:i4>1441841</vt:i4>
      </vt:variant>
      <vt:variant>
        <vt:i4>14</vt:i4>
      </vt:variant>
      <vt:variant>
        <vt:i4>0</vt:i4>
      </vt:variant>
      <vt:variant>
        <vt:i4>5</vt:i4>
      </vt:variant>
      <vt:variant>
        <vt:lpwstr/>
      </vt:variant>
      <vt:variant>
        <vt:lpwstr>_Toc307307552</vt:lpwstr>
      </vt:variant>
      <vt:variant>
        <vt:i4>1441841</vt:i4>
      </vt:variant>
      <vt:variant>
        <vt:i4>8</vt:i4>
      </vt:variant>
      <vt:variant>
        <vt:i4>0</vt:i4>
      </vt:variant>
      <vt:variant>
        <vt:i4>5</vt:i4>
      </vt:variant>
      <vt:variant>
        <vt:lpwstr/>
      </vt:variant>
      <vt:variant>
        <vt:lpwstr>_Toc307307551</vt:lpwstr>
      </vt:variant>
      <vt:variant>
        <vt:i4>917510</vt:i4>
      </vt:variant>
      <vt:variant>
        <vt:i4>3</vt:i4>
      </vt:variant>
      <vt:variant>
        <vt:i4>0</vt:i4>
      </vt:variant>
      <vt:variant>
        <vt:i4>5</vt:i4>
      </vt:variant>
      <vt:variant>
        <vt:lpwstr>http://creativecommons.org/licenses/by-nc-sa/2.0/fr/</vt:lpwstr>
      </vt:variant>
      <vt:variant>
        <vt:lpwstr/>
      </vt:variant>
      <vt:variant>
        <vt:i4>917510</vt:i4>
      </vt:variant>
      <vt:variant>
        <vt:i4>-1</vt:i4>
      </vt:variant>
      <vt:variant>
        <vt:i4>2555</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Ressources</dc:subject>
  <dc:creator>Logica</dc:creator>
  <cp:keywords/>
  <dc:description/>
  <cp:lastModifiedBy>Logica</cp:lastModifiedBy>
  <cp:revision>2</cp:revision>
  <cp:lastPrinted>2011-10-24T19:36:00Z</cp:lastPrinted>
  <dcterms:created xsi:type="dcterms:W3CDTF">2012-05-24T14:19:00Z</dcterms:created>
  <dcterms:modified xsi:type="dcterms:W3CDTF">2012-05-24T14:19:00Z</dcterms:modified>
</cp:coreProperties>
</file>